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373" w:rsidRDefault="00D72373" w:rsidP="00976B02">
      <w:pPr>
        <w:spacing w:line="480" w:lineRule="auto"/>
        <w:jc w:val="center"/>
        <w:rPr>
          <w:b/>
        </w:rPr>
      </w:pPr>
      <w:bookmarkStart w:id="0" w:name="_GoBack"/>
      <w:bookmarkEnd w:id="0"/>
      <w:r>
        <w:rPr>
          <w:b/>
        </w:rPr>
        <w:t>Appendix</w:t>
      </w:r>
      <w:r w:rsidR="00BC2B5C">
        <w:rPr>
          <w:b/>
        </w:rPr>
        <w:t xml:space="preserve"> A</w:t>
      </w:r>
    </w:p>
    <w:p w:rsidR="004655DC" w:rsidRPr="004634EE" w:rsidRDefault="004634EE" w:rsidP="00976B02">
      <w:pPr>
        <w:spacing w:line="480" w:lineRule="auto"/>
        <w:jc w:val="center"/>
        <w:rPr>
          <w:b/>
        </w:rPr>
      </w:pPr>
      <w:r w:rsidRPr="004634EE">
        <w:rPr>
          <w:b/>
        </w:rPr>
        <w:t>Description</w:t>
      </w:r>
      <w:r w:rsidR="0048354A">
        <w:rPr>
          <w:b/>
        </w:rPr>
        <w:t xml:space="preserve"> and Coding</w:t>
      </w:r>
      <w:r w:rsidRPr="004634EE">
        <w:rPr>
          <w:b/>
        </w:rPr>
        <w:t xml:space="preserve"> of African Territorial Disputes</w:t>
      </w:r>
    </w:p>
    <w:p w:rsidR="004634EE" w:rsidRDefault="004634EE"/>
    <w:p w:rsidR="00CD21A9" w:rsidRDefault="004634EE" w:rsidP="00976B02">
      <w:pPr>
        <w:spacing w:line="480" w:lineRule="auto"/>
        <w:ind w:firstLine="720"/>
      </w:pPr>
      <w:r>
        <w:t>The data set consists of territorial disputes between Africa states.  A territorial dispute exists when states have incompatible territorial claims and these claims are pursued by central state governments using diplomatic and/or military means.  In some cases, disputes were inherited from the colonial era, but to enter the data set, they had to be reiterated by the states after independence.  Moreover, we sought to identify disputes that represented genuine incompatibilities, rather than technical issues arising from poorly delimited or demarcated borders.  There are a number of instances in which states sought to clarify their borders, usually through the appointment of mixed commissions.  We did not code such cases as disputes unless and until there was some diplomatic or military act signifying an incompatibility being pursued at the political, rather simply technical, level.  Because of limitations on data dealing with militarized actions, we restricted the collection to disputes arising no later than 2001</w:t>
      </w:r>
      <w:r w:rsidR="00D72373">
        <w:t>.  This means that the conflict between Sudan and South Sudan, starting with the latter’s independence in 2011, is not reflected in our data set, nor is a relatively recent dispute between Kenya and Uganda over islands in Lake Victoria.</w:t>
      </w:r>
    </w:p>
    <w:p w:rsidR="004634EE" w:rsidRDefault="00357E66" w:rsidP="00483A46">
      <w:pPr>
        <w:spacing w:line="480" w:lineRule="auto"/>
        <w:ind w:firstLine="720"/>
      </w:pPr>
      <w:r>
        <w:t xml:space="preserve">For each case, we determine both the region of the dispute and the claimant(s).  The claimant in a dispute is that state or states making a claim beyond the status quo at time of independence.  The coding is thus unproblematic when the status quo was clear and corresponded to the division of effective administration at the time of independence.  Two complications arise.  First, the status quo may be unclear because of uncertainty over the colonial-era border.  In that case, both states were considered claimants.  Second, there </w:t>
      </w:r>
      <w:r>
        <w:lastRenderedPageBreak/>
        <w:t>are a small number of cases in which administration at independence differed from the international border—e.g., Sudan’s control of the Halaib triangle and Kenya’s control over the Ilemi triangle.  In these cases, where one state asserted administrative control over territory beyond the de jure border, we coded those states as the claimants.  In the table below, the claimant state(s) are italicized.</w:t>
      </w:r>
    </w:p>
    <w:tbl>
      <w:tblPr>
        <w:tblStyle w:val="TableGrid"/>
        <w:tblW w:w="0" w:type="auto"/>
        <w:tblLayout w:type="fixed"/>
        <w:tblLook w:val="04A0" w:firstRow="1" w:lastRow="0" w:firstColumn="1" w:lastColumn="0" w:noHBand="0" w:noVBand="1"/>
      </w:tblPr>
      <w:tblGrid>
        <w:gridCol w:w="1368"/>
        <w:gridCol w:w="900"/>
        <w:gridCol w:w="5760"/>
        <w:gridCol w:w="2880"/>
        <w:gridCol w:w="2160"/>
      </w:tblGrid>
      <w:tr w:rsidR="00512CC8" w:rsidRPr="009A43CC" w:rsidTr="00351C86">
        <w:trPr>
          <w:cantSplit/>
          <w:tblHeader/>
        </w:trPr>
        <w:tc>
          <w:tcPr>
            <w:tcW w:w="1368" w:type="dxa"/>
          </w:tcPr>
          <w:p w:rsidR="00512CC8" w:rsidRPr="00512CC8" w:rsidRDefault="0082235B" w:rsidP="00A17A07">
            <w:pPr>
              <w:pStyle w:val="PlainText"/>
              <w:rPr>
                <w:rFonts w:ascii="Times New Roman" w:hAnsi="Times New Roman"/>
                <w:b/>
                <w:sz w:val="24"/>
                <w:szCs w:val="24"/>
              </w:rPr>
            </w:pPr>
            <w:r>
              <w:rPr>
                <w:rFonts w:ascii="Times New Roman" w:hAnsi="Times New Roman"/>
                <w:b/>
                <w:sz w:val="24"/>
                <w:szCs w:val="24"/>
              </w:rPr>
              <w:lastRenderedPageBreak/>
              <w:t>Dyad</w:t>
            </w:r>
          </w:p>
        </w:tc>
        <w:tc>
          <w:tcPr>
            <w:tcW w:w="900" w:type="dxa"/>
          </w:tcPr>
          <w:p w:rsidR="00512CC8" w:rsidRPr="00512CC8" w:rsidRDefault="00512CC8" w:rsidP="00A17A07">
            <w:pPr>
              <w:pStyle w:val="PlainText"/>
              <w:rPr>
                <w:rFonts w:ascii="Times New Roman" w:hAnsi="Times New Roman"/>
                <w:b/>
                <w:sz w:val="24"/>
                <w:szCs w:val="24"/>
              </w:rPr>
            </w:pPr>
            <w:r w:rsidRPr="00512CC8">
              <w:rPr>
                <w:rFonts w:ascii="Times New Roman" w:hAnsi="Times New Roman"/>
                <w:b/>
                <w:sz w:val="24"/>
                <w:szCs w:val="24"/>
              </w:rPr>
              <w:t>Years</w:t>
            </w:r>
          </w:p>
        </w:tc>
        <w:tc>
          <w:tcPr>
            <w:tcW w:w="5760" w:type="dxa"/>
          </w:tcPr>
          <w:p w:rsidR="00512CC8" w:rsidRPr="00512CC8" w:rsidRDefault="00512CC8" w:rsidP="00A17A07">
            <w:pPr>
              <w:pStyle w:val="PlainText"/>
              <w:rPr>
                <w:rFonts w:ascii="Times New Roman" w:hAnsi="Times New Roman"/>
                <w:b/>
                <w:sz w:val="24"/>
                <w:szCs w:val="24"/>
              </w:rPr>
            </w:pPr>
            <w:r w:rsidRPr="00512CC8">
              <w:rPr>
                <w:rFonts w:ascii="Times New Roman" w:hAnsi="Times New Roman"/>
                <w:b/>
                <w:sz w:val="24"/>
                <w:szCs w:val="24"/>
              </w:rPr>
              <w:t>Description</w:t>
            </w:r>
            <w:r w:rsidR="005E2E48">
              <w:rPr>
                <w:rFonts w:ascii="Times New Roman" w:hAnsi="Times New Roman"/>
                <w:b/>
                <w:sz w:val="24"/>
                <w:szCs w:val="24"/>
              </w:rPr>
              <w:t xml:space="preserve"> of Dispute</w:t>
            </w:r>
          </w:p>
        </w:tc>
        <w:tc>
          <w:tcPr>
            <w:tcW w:w="2880" w:type="dxa"/>
          </w:tcPr>
          <w:p w:rsidR="00512CC8" w:rsidRPr="00512CC8" w:rsidRDefault="00512CC8" w:rsidP="00512CC8">
            <w:pPr>
              <w:pStyle w:val="PlainText"/>
              <w:rPr>
                <w:rFonts w:ascii="Times New Roman" w:hAnsi="Times New Roman"/>
                <w:b/>
                <w:sz w:val="24"/>
                <w:szCs w:val="24"/>
              </w:rPr>
            </w:pPr>
            <w:r w:rsidRPr="00512CC8">
              <w:rPr>
                <w:rFonts w:ascii="Times New Roman" w:hAnsi="Times New Roman"/>
                <w:b/>
                <w:sz w:val="24"/>
                <w:szCs w:val="24"/>
              </w:rPr>
              <w:t>Map Data</w:t>
            </w:r>
          </w:p>
        </w:tc>
        <w:tc>
          <w:tcPr>
            <w:tcW w:w="2160" w:type="dxa"/>
          </w:tcPr>
          <w:p w:rsidR="00512CC8" w:rsidRPr="00512CC8" w:rsidRDefault="00512CC8" w:rsidP="00512CC8">
            <w:pPr>
              <w:pStyle w:val="PlainText"/>
              <w:rPr>
                <w:rFonts w:ascii="Times New Roman" w:hAnsi="Times New Roman"/>
                <w:b/>
                <w:sz w:val="24"/>
                <w:szCs w:val="24"/>
              </w:rPr>
            </w:pPr>
            <w:r w:rsidRPr="00512CC8">
              <w:rPr>
                <w:rFonts w:ascii="Times New Roman" w:hAnsi="Times New Roman"/>
                <w:b/>
                <w:sz w:val="24"/>
                <w:szCs w:val="24"/>
              </w:rPr>
              <w:t>Source</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Algeria-</w:t>
            </w:r>
            <w:r w:rsidRPr="00357E66">
              <w:rPr>
                <w:rFonts w:ascii="Times New Roman" w:hAnsi="Times New Roman"/>
                <w:i/>
                <w:sz w:val="24"/>
                <w:szCs w:val="24"/>
              </w:rPr>
              <w:t>Tunisia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1962</w:t>
            </w:r>
            <w:r>
              <w:rPr>
                <w:rFonts w:ascii="Times New Roman" w:hAnsi="Times New Roman"/>
                <w:sz w:val="24"/>
                <w:szCs w:val="24"/>
              </w:rPr>
              <w:t>-1970</w:t>
            </w:r>
          </w:p>
        </w:tc>
        <w:tc>
          <w:tcPr>
            <w:tcW w:w="5760" w:type="dxa"/>
          </w:tcPr>
          <w:p w:rsidR="00512CC8" w:rsidRPr="009A43CC" w:rsidRDefault="00512CC8" w:rsidP="00497798">
            <w:pPr>
              <w:pStyle w:val="PlainText"/>
              <w:rPr>
                <w:rFonts w:ascii="Times New Roman" w:hAnsi="Times New Roman"/>
                <w:sz w:val="24"/>
                <w:szCs w:val="24"/>
              </w:rPr>
            </w:pPr>
            <w:r w:rsidRPr="009A43CC">
              <w:rPr>
                <w:rFonts w:ascii="Times New Roman" w:hAnsi="Times New Roman"/>
                <w:sz w:val="24"/>
                <w:szCs w:val="24"/>
              </w:rPr>
              <w:t xml:space="preserve">Tunisia claimed a triangle of territory east of the line running south from the boundary marker at Bir-Romane, Tunisia, north of the line running west from boundary maker 233 at Garet el-Hamel, Libya, and </w:t>
            </w:r>
            <w:r w:rsidR="00497798">
              <w:rPr>
                <w:rFonts w:ascii="Times New Roman" w:hAnsi="Times New Roman"/>
                <w:sz w:val="24"/>
                <w:szCs w:val="24"/>
              </w:rPr>
              <w:t>we</w:t>
            </w:r>
            <w:r w:rsidRPr="009A43CC">
              <w:rPr>
                <w:rFonts w:ascii="Times New Roman" w:hAnsi="Times New Roman"/>
                <w:sz w:val="24"/>
                <w:szCs w:val="24"/>
              </w:rPr>
              <w:t>st of the provisional boundary line inherited from the French.</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Straight line segments drawn from coordinates of boundary markers</w:t>
            </w:r>
          </w:p>
        </w:tc>
        <w:tc>
          <w:tcPr>
            <w:tcW w:w="21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Touval (1972, 251-55); Keesing's (1961, 18341-48).</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sidRPr="00357E66">
              <w:rPr>
                <w:rFonts w:ascii="Times New Roman" w:hAnsi="Times New Roman"/>
                <w:i/>
                <w:sz w:val="24"/>
                <w:szCs w:val="24"/>
              </w:rPr>
              <w:t>Benin</w:t>
            </w:r>
            <w:r>
              <w:rPr>
                <w:rFonts w:ascii="Times New Roman" w:hAnsi="Times New Roman"/>
                <w:sz w:val="24"/>
                <w:szCs w:val="24"/>
              </w:rPr>
              <w:t>-</w:t>
            </w:r>
            <w:r w:rsidRPr="00357E66">
              <w:rPr>
                <w:rFonts w:ascii="Times New Roman" w:hAnsi="Times New Roman"/>
                <w:i/>
                <w:sz w:val="24"/>
                <w:szCs w:val="24"/>
              </w:rPr>
              <w:t>Niger</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-2005</w:t>
            </w:r>
          </w:p>
        </w:tc>
        <w:tc>
          <w:tcPr>
            <w:tcW w:w="5760" w:type="dxa"/>
          </w:tcPr>
          <w:p w:rsidR="00512CC8" w:rsidRPr="009A43CC" w:rsidRDefault="00512CC8" w:rsidP="00E06034">
            <w:pPr>
              <w:pStyle w:val="PlainText"/>
              <w:rPr>
                <w:rFonts w:ascii="Times New Roman" w:hAnsi="Times New Roman"/>
                <w:sz w:val="24"/>
                <w:szCs w:val="24"/>
              </w:rPr>
            </w:pPr>
            <w:r w:rsidRPr="009A43CC">
              <w:rPr>
                <w:rFonts w:ascii="Times New Roman" w:hAnsi="Times New Roman"/>
                <w:sz w:val="24"/>
                <w:szCs w:val="24"/>
              </w:rPr>
              <w:t>Benin and Niger had a dispute</w:t>
            </w:r>
            <w:r w:rsidR="00256C7A">
              <w:rPr>
                <w:rFonts w:ascii="Times New Roman" w:hAnsi="Times New Roman"/>
                <w:sz w:val="24"/>
                <w:szCs w:val="24"/>
              </w:rPr>
              <w:t>d possession of</w:t>
            </w:r>
            <w:r w:rsidRPr="009A43CC">
              <w:rPr>
                <w:rFonts w:ascii="Times New Roman" w:hAnsi="Times New Roman"/>
                <w:sz w:val="24"/>
                <w:szCs w:val="24"/>
              </w:rPr>
              <w:t xml:space="preserve"> L</w:t>
            </w:r>
            <w:r w:rsidR="00256C7A">
              <w:rPr>
                <w:rFonts w:ascii="Times New Roman" w:hAnsi="Times New Roman"/>
                <w:sz w:val="24"/>
                <w:szCs w:val="24"/>
              </w:rPr>
              <w:t>é</w:t>
            </w:r>
            <w:r w:rsidRPr="009A43CC">
              <w:rPr>
                <w:rFonts w:ascii="Times New Roman" w:hAnsi="Times New Roman"/>
                <w:sz w:val="24"/>
                <w:szCs w:val="24"/>
              </w:rPr>
              <w:t>t</w:t>
            </w:r>
            <w:r w:rsidR="00256C7A">
              <w:rPr>
                <w:rFonts w:ascii="Times New Roman" w:hAnsi="Times New Roman"/>
                <w:sz w:val="24"/>
                <w:szCs w:val="24"/>
              </w:rPr>
              <w:t xml:space="preserve">é island, which sits in the Niger river. </w:t>
            </w:r>
            <w:r w:rsidR="00E06034">
              <w:rPr>
                <w:rFonts w:ascii="Times New Roman" w:hAnsi="Times New Roman"/>
                <w:sz w:val="24"/>
                <w:szCs w:val="24"/>
              </w:rPr>
              <w:t xml:space="preserve"> </w:t>
            </w:r>
          </w:p>
        </w:tc>
        <w:tc>
          <w:tcPr>
            <w:tcW w:w="2880" w:type="dxa"/>
          </w:tcPr>
          <w:p w:rsidR="00512CC8" w:rsidRPr="009A43CC" w:rsidRDefault="00256C7A" w:rsidP="00A17A07">
            <w:pPr>
              <w:pStyle w:val="PlainText"/>
              <w:rPr>
                <w:rFonts w:ascii="Times New Roman" w:hAnsi="Times New Roman"/>
                <w:sz w:val="24"/>
                <w:szCs w:val="24"/>
              </w:rPr>
            </w:pPr>
            <w:r>
              <w:rPr>
                <w:rFonts w:ascii="Times New Roman" w:hAnsi="Times New Roman"/>
                <w:sz w:val="24"/>
                <w:szCs w:val="24"/>
              </w:rPr>
              <w:t xml:space="preserve">Claim lines surround </w:t>
            </w:r>
            <w:r w:rsidRPr="009A43CC">
              <w:rPr>
                <w:rFonts w:ascii="Times New Roman" w:hAnsi="Times New Roman"/>
                <w:sz w:val="24"/>
                <w:szCs w:val="24"/>
              </w:rPr>
              <w:t>L</w:t>
            </w:r>
            <w:r>
              <w:rPr>
                <w:rFonts w:ascii="Times New Roman" w:hAnsi="Times New Roman"/>
                <w:sz w:val="24"/>
                <w:szCs w:val="24"/>
              </w:rPr>
              <w:t>é</w:t>
            </w:r>
            <w:r w:rsidRPr="009A43CC">
              <w:rPr>
                <w:rFonts w:ascii="Times New Roman" w:hAnsi="Times New Roman"/>
                <w:sz w:val="24"/>
                <w:szCs w:val="24"/>
              </w:rPr>
              <w:t>t</w:t>
            </w:r>
            <w:r>
              <w:rPr>
                <w:rFonts w:ascii="Times New Roman" w:hAnsi="Times New Roman"/>
                <w:sz w:val="24"/>
                <w:szCs w:val="24"/>
              </w:rPr>
              <w:t>é island.</w:t>
            </w:r>
          </w:p>
        </w:tc>
        <w:tc>
          <w:tcPr>
            <w:tcW w:w="2160" w:type="dxa"/>
          </w:tcPr>
          <w:p w:rsidR="00512CC8" w:rsidRPr="009A43CC" w:rsidRDefault="00E06034" w:rsidP="00A17A07">
            <w:pPr>
              <w:pStyle w:val="PlainText"/>
              <w:rPr>
                <w:rFonts w:ascii="Times New Roman" w:hAnsi="Times New Roman"/>
                <w:sz w:val="24"/>
                <w:szCs w:val="24"/>
              </w:rPr>
            </w:pPr>
            <w:r>
              <w:rPr>
                <w:rFonts w:ascii="Times New Roman" w:hAnsi="Times New Roman"/>
                <w:sz w:val="24"/>
                <w:szCs w:val="24"/>
              </w:rPr>
              <w:t xml:space="preserve">Touval (1972, 281-2); </w:t>
            </w:r>
            <w:r w:rsidR="00512CC8" w:rsidRPr="009A43CC">
              <w:rPr>
                <w:rFonts w:ascii="Times New Roman" w:hAnsi="Times New Roman"/>
                <w:sz w:val="24"/>
                <w:szCs w:val="24"/>
              </w:rPr>
              <w:t>Google Earth</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Burkina Faso-</w:t>
            </w:r>
            <w:r w:rsidRPr="00357E66">
              <w:rPr>
                <w:rFonts w:ascii="Times New Roman" w:hAnsi="Times New Roman"/>
                <w:i/>
                <w:sz w:val="24"/>
                <w:szCs w:val="24"/>
              </w:rPr>
              <w:t>Ghana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1963</w:t>
            </w:r>
            <w:r>
              <w:rPr>
                <w:rFonts w:ascii="Times New Roman" w:hAnsi="Times New Roman"/>
                <w:sz w:val="24"/>
                <w:szCs w:val="24"/>
              </w:rPr>
              <w:t>-1966</w:t>
            </w:r>
          </w:p>
        </w:tc>
        <w:tc>
          <w:tcPr>
            <w:tcW w:w="57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A dispute arose over the alignment of the far eastern section of the border, as Ghana encroached on territory thought to belong to Upper Volta (now Burkina Faso).</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Based on fragmentary evidence, the claim line was d</w:t>
            </w:r>
            <w:r w:rsidR="00357E66">
              <w:rPr>
                <w:rFonts w:ascii="Times New Roman" w:hAnsi="Times New Roman"/>
                <w:sz w:val="24"/>
                <w:szCs w:val="24"/>
              </w:rPr>
              <w:t>rawn 5km deep into Burkina Faso’</w:t>
            </w:r>
            <w:r w:rsidRPr="009A43CC">
              <w:rPr>
                <w:rFonts w:ascii="Times New Roman" w:hAnsi="Times New Roman"/>
                <w:sz w:val="24"/>
                <w:szCs w:val="24"/>
              </w:rPr>
              <w:t>s territory along an approximately 50 mile segment of the border in the north east Ghana.</w:t>
            </w:r>
          </w:p>
        </w:tc>
        <w:tc>
          <w:tcPr>
            <w:tcW w:w="21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Saffu (1970, 204); Waters (1969, 183); OAU (1964, 217).</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Cameroon-</w:t>
            </w:r>
            <w:r w:rsidRPr="00357E66">
              <w:rPr>
                <w:rFonts w:ascii="Times New Roman" w:hAnsi="Times New Roman"/>
                <w:i/>
                <w:sz w:val="24"/>
                <w:szCs w:val="24"/>
              </w:rPr>
              <w:t>Nigeria</w:t>
            </w:r>
            <w:r>
              <w:rPr>
                <w:rFonts w:ascii="Times New Roman" w:hAnsi="Times New Roman"/>
                <w:sz w:val="24"/>
                <w:szCs w:val="24"/>
              </w:rPr>
              <w:t xml:space="preserve"> </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1987</w:t>
            </w:r>
            <w:r>
              <w:rPr>
                <w:rFonts w:ascii="Times New Roman" w:hAnsi="Times New Roman"/>
                <w:sz w:val="24"/>
                <w:szCs w:val="24"/>
              </w:rPr>
              <w:t>-2002</w:t>
            </w:r>
          </w:p>
        </w:tc>
        <w:tc>
          <w:tcPr>
            <w:tcW w:w="5760" w:type="dxa"/>
          </w:tcPr>
          <w:p w:rsidR="00512CC8" w:rsidRPr="009A43CC" w:rsidRDefault="00512CC8" w:rsidP="00DD5FF7">
            <w:pPr>
              <w:pStyle w:val="PlainText"/>
              <w:rPr>
                <w:rFonts w:ascii="Times New Roman" w:hAnsi="Times New Roman"/>
                <w:sz w:val="24"/>
                <w:szCs w:val="24"/>
              </w:rPr>
            </w:pPr>
            <w:r w:rsidRPr="009A43CC">
              <w:rPr>
                <w:rFonts w:ascii="Times New Roman" w:hAnsi="Times New Roman"/>
                <w:sz w:val="24"/>
                <w:szCs w:val="24"/>
              </w:rPr>
              <w:t xml:space="preserve">Nigeria contested the </w:t>
            </w:r>
            <w:r w:rsidR="00DD5FF7">
              <w:rPr>
                <w:rFonts w:ascii="Times New Roman" w:hAnsi="Times New Roman"/>
                <w:sz w:val="24"/>
                <w:szCs w:val="24"/>
              </w:rPr>
              <w:t>delimitation</w:t>
            </w:r>
            <w:r w:rsidRPr="009A43CC">
              <w:rPr>
                <w:rFonts w:ascii="Times New Roman" w:hAnsi="Times New Roman"/>
                <w:sz w:val="24"/>
                <w:szCs w:val="24"/>
              </w:rPr>
              <w:t xml:space="preserve"> in the Lake Chad region and claimed sovereignty over a number of villages on the now-dried up lake bed.  Since the claims was based on de facto control over villages in question, there is no exact claim line.</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A line encompassing the villages claimed by Nigeria.</w:t>
            </w:r>
          </w:p>
        </w:tc>
        <w:tc>
          <w:tcPr>
            <w:tcW w:w="2160" w:type="dxa"/>
          </w:tcPr>
          <w:p w:rsidR="00512CC8" w:rsidRPr="009A43CC" w:rsidRDefault="00512CC8" w:rsidP="00DD5FF7">
            <w:pPr>
              <w:pStyle w:val="PlainText"/>
              <w:rPr>
                <w:rFonts w:ascii="Times New Roman" w:hAnsi="Times New Roman"/>
                <w:sz w:val="24"/>
                <w:szCs w:val="24"/>
              </w:rPr>
            </w:pPr>
            <w:r w:rsidRPr="009A43CC">
              <w:rPr>
                <w:rFonts w:ascii="Times New Roman" w:hAnsi="Times New Roman"/>
                <w:sz w:val="24"/>
                <w:szCs w:val="24"/>
              </w:rPr>
              <w:t>ICJ  (</w:t>
            </w:r>
            <w:r w:rsidR="00DD5FF7">
              <w:rPr>
                <w:rFonts w:ascii="Times New Roman" w:hAnsi="Times New Roman"/>
                <w:sz w:val="24"/>
                <w:szCs w:val="24"/>
              </w:rPr>
              <w:t>1999</w:t>
            </w:r>
            <w:r w:rsidRPr="009A43CC">
              <w:rPr>
                <w:rFonts w:ascii="Times New Roman" w:hAnsi="Times New Roman"/>
                <w:sz w:val="24"/>
                <w:szCs w:val="24"/>
              </w:rPr>
              <w:t>, 3</w:t>
            </w:r>
            <w:r w:rsidR="00DD5FF7">
              <w:rPr>
                <w:rFonts w:ascii="Times New Roman" w:hAnsi="Times New Roman"/>
                <w:sz w:val="24"/>
                <w:szCs w:val="24"/>
              </w:rPr>
              <w:t>36-7</w:t>
            </w:r>
            <w:r w:rsidRPr="009A43CC">
              <w:rPr>
                <w:rFonts w:ascii="Times New Roman" w:hAnsi="Times New Roman"/>
                <w:sz w:val="24"/>
                <w:szCs w:val="24"/>
              </w:rPr>
              <w:t>)</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Cameroon-</w:t>
            </w:r>
            <w:r w:rsidRPr="00357E66">
              <w:rPr>
                <w:rFonts w:ascii="Times New Roman" w:hAnsi="Times New Roman"/>
                <w:i/>
                <w:sz w:val="24"/>
                <w:szCs w:val="24"/>
              </w:rPr>
              <w:t>Nigeria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1965</w:t>
            </w:r>
            <w:r>
              <w:rPr>
                <w:rFonts w:ascii="Times New Roman" w:hAnsi="Times New Roman"/>
                <w:sz w:val="24"/>
                <w:szCs w:val="24"/>
              </w:rPr>
              <w:t>-2006</w:t>
            </w:r>
          </w:p>
        </w:tc>
        <w:tc>
          <w:tcPr>
            <w:tcW w:w="57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Nigeria claimed the Bakassi Peninsula.</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 xml:space="preserve">Claim line follows the physical contours of the Bakassi peninsula and coordinates of proposed border provided by Nigeria. </w:t>
            </w:r>
          </w:p>
        </w:tc>
        <w:tc>
          <w:tcPr>
            <w:tcW w:w="2160"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 xml:space="preserve">ICJ (1999, </w:t>
            </w:r>
            <w:r w:rsidRPr="009A43CC">
              <w:rPr>
                <w:rFonts w:ascii="Times New Roman" w:hAnsi="Times New Roman"/>
                <w:sz w:val="24"/>
                <w:szCs w:val="24"/>
              </w:rPr>
              <w:t>409)</w:t>
            </w:r>
          </w:p>
        </w:tc>
      </w:tr>
      <w:tr w:rsidR="00483A46"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Cote d’Ivoire-</w:t>
            </w:r>
            <w:r w:rsidRPr="00357E66">
              <w:rPr>
                <w:rFonts w:ascii="Times New Roman" w:hAnsi="Times New Roman"/>
                <w:i/>
                <w:sz w:val="24"/>
                <w:szCs w:val="24"/>
              </w:rPr>
              <w:t>Ghana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-1966</w:t>
            </w:r>
          </w:p>
        </w:tc>
        <w:tc>
          <w:tcPr>
            <w:tcW w:w="57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Ghana claimed the former Sanwi Kingdom in southeastern Ivory Coast.</w:t>
            </w:r>
          </w:p>
        </w:tc>
        <w:tc>
          <w:tcPr>
            <w:tcW w:w="2880" w:type="dxa"/>
          </w:tcPr>
          <w:p w:rsidR="00512CC8" w:rsidRPr="009A43CC" w:rsidRDefault="00512CC8" w:rsidP="005E2E48">
            <w:pPr>
              <w:pStyle w:val="PlainText"/>
              <w:rPr>
                <w:rFonts w:ascii="Times New Roman" w:hAnsi="Times New Roman"/>
                <w:sz w:val="24"/>
                <w:szCs w:val="24"/>
              </w:rPr>
            </w:pPr>
            <w:r w:rsidRPr="009A43CC">
              <w:rPr>
                <w:rFonts w:ascii="Times New Roman" w:hAnsi="Times New Roman"/>
                <w:sz w:val="24"/>
                <w:szCs w:val="24"/>
              </w:rPr>
              <w:t>Line following approximate border of former Sanwi Kingdom</w:t>
            </w:r>
            <w:r w:rsidR="005E2E48">
              <w:rPr>
                <w:rFonts w:ascii="Times New Roman" w:hAnsi="Times New Roman"/>
                <w:sz w:val="24"/>
                <w:szCs w:val="24"/>
              </w:rPr>
              <w:t>.</w:t>
            </w:r>
          </w:p>
        </w:tc>
        <w:tc>
          <w:tcPr>
            <w:tcW w:w="2160" w:type="dxa"/>
          </w:tcPr>
          <w:p w:rsidR="00483A46" w:rsidRPr="009A43CC" w:rsidRDefault="00512CC8" w:rsidP="00512CC8">
            <w:pPr>
              <w:pStyle w:val="PlainText"/>
              <w:rPr>
                <w:rFonts w:ascii="Times New Roman" w:hAnsi="Times New Roman"/>
                <w:sz w:val="24"/>
                <w:szCs w:val="24"/>
              </w:rPr>
            </w:pPr>
            <w:r w:rsidRPr="009A43CC">
              <w:rPr>
                <w:rFonts w:ascii="Times New Roman" w:hAnsi="Times New Roman"/>
                <w:sz w:val="24"/>
                <w:szCs w:val="24"/>
              </w:rPr>
              <w:t>Handloff (1990, 76)</w:t>
            </w:r>
            <w:r w:rsidR="00483A46">
              <w:rPr>
                <w:rStyle w:val="EndnoteReference"/>
                <w:rFonts w:ascii="Times New Roman" w:hAnsi="Times New Roman"/>
                <w:sz w:val="24"/>
                <w:szCs w:val="24"/>
              </w:rPr>
              <w:endnoteReference w:id="1"/>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Chad-</w:t>
            </w:r>
            <w:r w:rsidRPr="00357E66">
              <w:rPr>
                <w:rFonts w:ascii="Times New Roman" w:hAnsi="Times New Roman"/>
                <w:i/>
                <w:sz w:val="24"/>
                <w:szCs w:val="24"/>
              </w:rPr>
              <w:t>Libya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1973</w:t>
            </w:r>
            <w:r>
              <w:rPr>
                <w:rFonts w:ascii="Times New Roman" w:hAnsi="Times New Roman"/>
                <w:sz w:val="24"/>
                <w:szCs w:val="24"/>
              </w:rPr>
              <w:t>-1994</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Libya claimed a region known as the Aouzou strip on the basis of the 1935 Laval-Mussolini agreement.</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Line following the boundary as set out in in the 1935 Laval-Mussolini agreement.</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Brownlie (1972, 122)</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lastRenderedPageBreak/>
              <w:t>Djibouti-</w:t>
            </w:r>
            <w:r w:rsidRPr="00357E66">
              <w:rPr>
                <w:rFonts w:ascii="Times New Roman" w:hAnsi="Times New Roman"/>
                <w:i/>
                <w:sz w:val="24"/>
                <w:szCs w:val="24"/>
              </w:rPr>
              <w:t>Eritrea</w:t>
            </w:r>
          </w:p>
        </w:tc>
        <w:tc>
          <w:tcPr>
            <w:tcW w:w="900" w:type="dxa"/>
          </w:tcPr>
          <w:p w:rsidR="00483A46" w:rsidRDefault="00483A46" w:rsidP="00A17A07">
            <w:pPr>
              <w:pStyle w:val="PlainText"/>
              <w:rPr>
                <w:rFonts w:ascii="Times New Roman" w:hAnsi="Times New Roman"/>
                <w:sz w:val="24"/>
                <w:szCs w:val="24"/>
              </w:rPr>
            </w:pPr>
            <w:r w:rsidRPr="009A43CC">
              <w:rPr>
                <w:rFonts w:ascii="Times New Roman" w:hAnsi="Times New Roman"/>
                <w:sz w:val="24"/>
                <w:szCs w:val="24"/>
              </w:rPr>
              <w:t>1995</w:t>
            </w:r>
            <w:r>
              <w:rPr>
                <w:rFonts w:ascii="Times New Roman" w:hAnsi="Times New Roman"/>
                <w:sz w:val="24"/>
                <w:szCs w:val="24"/>
              </w:rPr>
              <w:t>-</w:t>
            </w:r>
          </w:p>
          <w:p w:rsidR="00483A46" w:rsidRPr="009A43CC" w:rsidRDefault="00483A46" w:rsidP="00A17A07">
            <w:pPr>
              <w:pStyle w:val="PlainText"/>
              <w:rPr>
                <w:rFonts w:ascii="Times New Roman" w:hAnsi="Times New Roman"/>
                <w:sz w:val="24"/>
                <w:szCs w:val="24"/>
              </w:rPr>
            </w:pP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Eritrea claimed a portion of northern Djibouti on the basis of the 1935 Laval-Mussolini agreement.</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A straight line from Daadato to Der Eloua.</w:t>
            </w:r>
          </w:p>
        </w:tc>
        <w:tc>
          <w:tcPr>
            <w:tcW w:w="2160" w:type="dxa"/>
          </w:tcPr>
          <w:p w:rsidR="00483A46" w:rsidRPr="009A43CC" w:rsidRDefault="00483A46" w:rsidP="00512CC8">
            <w:pPr>
              <w:pStyle w:val="PlainText"/>
              <w:rPr>
                <w:rFonts w:ascii="Times New Roman" w:hAnsi="Times New Roman"/>
                <w:sz w:val="24"/>
                <w:szCs w:val="24"/>
              </w:rPr>
            </w:pPr>
            <w:r>
              <w:rPr>
                <w:rFonts w:ascii="Times New Roman" w:hAnsi="Times New Roman"/>
                <w:sz w:val="24"/>
                <w:szCs w:val="24"/>
              </w:rPr>
              <w:t>Google Earth;</w:t>
            </w:r>
            <w:r w:rsidRPr="009A43CC">
              <w:rPr>
                <w:rFonts w:ascii="Times New Roman" w:hAnsi="Times New Roman"/>
                <w:sz w:val="24"/>
                <w:szCs w:val="24"/>
              </w:rPr>
              <w:t xml:space="preserve"> Mesfin (2008, 7)</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357E66">
              <w:rPr>
                <w:rFonts w:ascii="Times New Roman" w:hAnsi="Times New Roman"/>
                <w:i/>
                <w:sz w:val="24"/>
                <w:szCs w:val="24"/>
              </w:rPr>
              <w:t>Zaire</w:t>
            </w:r>
            <w:r>
              <w:rPr>
                <w:rFonts w:ascii="Times New Roman" w:hAnsi="Times New Roman"/>
                <w:sz w:val="24"/>
                <w:szCs w:val="24"/>
              </w:rPr>
              <w:t>-</w:t>
            </w:r>
            <w:r w:rsidRPr="00357E66">
              <w:rPr>
                <w:rFonts w:ascii="Times New Roman" w:hAnsi="Times New Roman"/>
                <w:i/>
                <w:sz w:val="24"/>
                <w:szCs w:val="24"/>
              </w:rPr>
              <w:t>Zambia</w:t>
            </w:r>
          </w:p>
        </w:tc>
        <w:tc>
          <w:tcPr>
            <w:tcW w:w="900" w:type="dxa"/>
          </w:tcPr>
          <w:p w:rsidR="00483A46" w:rsidRDefault="00483A46" w:rsidP="00A17A07">
            <w:pPr>
              <w:pStyle w:val="PlainText"/>
              <w:rPr>
                <w:rFonts w:ascii="Times New Roman" w:hAnsi="Times New Roman"/>
                <w:sz w:val="24"/>
                <w:szCs w:val="24"/>
              </w:rPr>
            </w:pPr>
            <w:r w:rsidRPr="009A43CC">
              <w:rPr>
                <w:rFonts w:ascii="Times New Roman" w:hAnsi="Times New Roman"/>
                <w:sz w:val="24"/>
                <w:szCs w:val="24"/>
              </w:rPr>
              <w:t>1980</w:t>
            </w:r>
            <w:r>
              <w:rPr>
                <w:rFonts w:ascii="Times New Roman" w:hAnsi="Times New Roman"/>
                <w:sz w:val="24"/>
                <w:szCs w:val="24"/>
              </w:rPr>
              <w:t>-</w:t>
            </w:r>
          </w:p>
          <w:p w:rsidR="00483A46" w:rsidRPr="009A43CC" w:rsidRDefault="00483A46" w:rsidP="00A17A07">
            <w:pPr>
              <w:pStyle w:val="PlainText"/>
              <w:rPr>
                <w:rFonts w:ascii="Times New Roman" w:hAnsi="Times New Roman"/>
                <w:sz w:val="24"/>
                <w:szCs w:val="24"/>
              </w:rPr>
            </w:pP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A dispute arose over the location of the tripoint with Tanzania in Lake Tanganyika, leading to two versions of the straight line segment from Tanzania to Lake Mweru.</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Straight lines drawn from the two versions of the Lake Tanganyika tripoint to the agreed point on Lake Mweru.</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IBS, no. 51, p. 4.</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357E66">
              <w:rPr>
                <w:rFonts w:ascii="Times New Roman" w:hAnsi="Times New Roman"/>
                <w:i/>
                <w:sz w:val="24"/>
                <w:szCs w:val="24"/>
              </w:rPr>
              <w:t>Ethiopia</w:t>
            </w:r>
            <w:r>
              <w:rPr>
                <w:rFonts w:ascii="Times New Roman" w:hAnsi="Times New Roman"/>
                <w:sz w:val="24"/>
                <w:szCs w:val="24"/>
              </w:rPr>
              <w:t>-</w:t>
            </w:r>
            <w:r w:rsidRPr="00357E66">
              <w:rPr>
                <w:rFonts w:ascii="Times New Roman" w:hAnsi="Times New Roman"/>
                <w:i/>
                <w:sz w:val="24"/>
                <w:szCs w:val="24"/>
              </w:rPr>
              <w:t>Eritrea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1998</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 xml:space="preserve">A dispute arose over different interpretations of colonial era treaties.  </w:t>
            </w:r>
          </w:p>
        </w:tc>
        <w:tc>
          <w:tcPr>
            <w:tcW w:w="2880" w:type="dxa"/>
          </w:tcPr>
          <w:p w:rsidR="00483A46" w:rsidRPr="009A43CC" w:rsidRDefault="00483A46" w:rsidP="00357E66">
            <w:pPr>
              <w:pStyle w:val="PlainText"/>
              <w:rPr>
                <w:rFonts w:ascii="Times New Roman" w:hAnsi="Times New Roman"/>
                <w:sz w:val="24"/>
                <w:szCs w:val="24"/>
              </w:rPr>
            </w:pPr>
            <w:r w:rsidRPr="009A43CC">
              <w:rPr>
                <w:rFonts w:ascii="Times New Roman" w:hAnsi="Times New Roman"/>
                <w:sz w:val="24"/>
                <w:szCs w:val="24"/>
              </w:rPr>
              <w:t>Claims lines based on maps generated by the United Nations' Eritrea-Eth</w:t>
            </w:r>
            <w:r>
              <w:rPr>
                <w:rFonts w:ascii="Times New Roman" w:hAnsi="Times New Roman"/>
                <w:sz w:val="24"/>
                <w:szCs w:val="24"/>
              </w:rPr>
              <w:t>i</w:t>
            </w:r>
            <w:r w:rsidRPr="009A43CC">
              <w:rPr>
                <w:rFonts w:ascii="Times New Roman" w:hAnsi="Times New Roman"/>
                <w:sz w:val="24"/>
                <w:szCs w:val="24"/>
              </w:rPr>
              <w:t>opia Boundary Commission.</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Eritrea-Ethiopia</w:t>
            </w:r>
            <w:r>
              <w:rPr>
                <w:rFonts w:ascii="Times New Roman" w:hAnsi="Times New Roman"/>
                <w:sz w:val="24"/>
                <w:szCs w:val="24"/>
              </w:rPr>
              <w:t xml:space="preserve"> Boundary Commission (2002, </w:t>
            </w:r>
            <w:r w:rsidRPr="009A43CC">
              <w:rPr>
                <w:rFonts w:ascii="Times New Roman" w:hAnsi="Times New Roman"/>
                <w:sz w:val="24"/>
                <w:szCs w:val="24"/>
              </w:rPr>
              <w:t>14-16)</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357E66">
              <w:rPr>
                <w:rFonts w:ascii="Times New Roman" w:hAnsi="Times New Roman"/>
                <w:i/>
                <w:sz w:val="24"/>
                <w:szCs w:val="24"/>
              </w:rPr>
              <w:t>Ethiopia</w:t>
            </w:r>
            <w:r>
              <w:rPr>
                <w:rFonts w:ascii="Times New Roman" w:hAnsi="Times New Roman"/>
                <w:sz w:val="24"/>
                <w:szCs w:val="24"/>
              </w:rPr>
              <w:t>-Sudan</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1966</w:t>
            </w:r>
            <w:r>
              <w:rPr>
                <w:rFonts w:ascii="Times New Roman" w:hAnsi="Times New Roman"/>
                <w:sz w:val="24"/>
                <w:szCs w:val="24"/>
              </w:rPr>
              <w:t>-2002</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Ethiopia claimed two regions along the border known as the Fashqa and Umbrega triangles.</w:t>
            </w:r>
          </w:p>
        </w:tc>
        <w:tc>
          <w:tcPr>
            <w:tcW w:w="2880" w:type="dxa"/>
          </w:tcPr>
          <w:p w:rsidR="00483A46" w:rsidRPr="009A43CC" w:rsidRDefault="00483A46" w:rsidP="00B7254E">
            <w:pPr>
              <w:pStyle w:val="PlainText"/>
              <w:rPr>
                <w:rFonts w:ascii="Times New Roman" w:hAnsi="Times New Roman"/>
                <w:sz w:val="24"/>
                <w:szCs w:val="24"/>
              </w:rPr>
            </w:pPr>
            <w:r w:rsidRPr="009A43CC">
              <w:rPr>
                <w:rFonts w:ascii="Times New Roman" w:hAnsi="Times New Roman"/>
                <w:sz w:val="24"/>
                <w:szCs w:val="24"/>
              </w:rPr>
              <w:t xml:space="preserve">The Fasqa triangle is bounded by the Setit and </w:t>
            </w:r>
            <w:r>
              <w:rPr>
                <w:rFonts w:ascii="Times New Roman" w:hAnsi="Times New Roman"/>
                <w:sz w:val="24"/>
                <w:szCs w:val="24"/>
              </w:rPr>
              <w:t>Atbara</w:t>
            </w:r>
            <w:r w:rsidRPr="009A43CC">
              <w:rPr>
                <w:rFonts w:ascii="Times New Roman" w:hAnsi="Times New Roman"/>
                <w:sz w:val="24"/>
                <w:szCs w:val="24"/>
              </w:rPr>
              <w:t xml:space="preserve"> rivers. The Umbrega triangle is bounded by the Setit and a straight line segment that heads towards </w:t>
            </w:r>
            <w:r>
              <w:rPr>
                <w:rFonts w:ascii="Times New Roman" w:hAnsi="Times New Roman"/>
                <w:sz w:val="24"/>
                <w:szCs w:val="24"/>
              </w:rPr>
              <w:t>Tod luk</w:t>
            </w:r>
            <w:r w:rsidRPr="009A43CC">
              <w:rPr>
                <w:rFonts w:ascii="Times New Roman" w:hAnsi="Times New Roman"/>
                <w:sz w:val="24"/>
                <w:szCs w:val="24"/>
              </w:rPr>
              <w:t>.</w:t>
            </w:r>
          </w:p>
        </w:tc>
        <w:tc>
          <w:tcPr>
            <w:tcW w:w="2160" w:type="dxa"/>
          </w:tcPr>
          <w:p w:rsidR="00483A46" w:rsidRPr="009A43CC" w:rsidRDefault="00483A46" w:rsidP="00CB292C">
            <w:pPr>
              <w:pStyle w:val="PlainText"/>
              <w:rPr>
                <w:rFonts w:ascii="Times New Roman" w:hAnsi="Times New Roman"/>
                <w:sz w:val="24"/>
                <w:szCs w:val="24"/>
              </w:rPr>
            </w:pPr>
            <w:r>
              <w:rPr>
                <w:rFonts w:ascii="Times New Roman" w:hAnsi="Times New Roman"/>
                <w:sz w:val="24"/>
                <w:szCs w:val="24"/>
              </w:rPr>
              <w:t>Taha</w:t>
            </w:r>
            <w:r w:rsidRPr="009A43CC">
              <w:rPr>
                <w:rFonts w:ascii="Times New Roman" w:hAnsi="Times New Roman"/>
                <w:sz w:val="24"/>
                <w:szCs w:val="24"/>
              </w:rPr>
              <w:t xml:space="preserve"> (1975)</w:t>
            </w:r>
            <w:r>
              <w:rPr>
                <w:rFonts w:ascii="Times New Roman" w:hAnsi="Times New Roman"/>
                <w:sz w:val="24"/>
                <w:szCs w:val="24"/>
              </w:rPr>
              <w:t>; r</w:t>
            </w:r>
            <w:r w:rsidRPr="009A43CC">
              <w:rPr>
                <w:rFonts w:ascii="Times New Roman" w:hAnsi="Times New Roman"/>
                <w:sz w:val="24"/>
                <w:szCs w:val="24"/>
              </w:rPr>
              <w:t>iver data from Digital Charts of the World.</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357E66">
              <w:rPr>
                <w:rFonts w:ascii="Times New Roman" w:hAnsi="Times New Roman"/>
                <w:i/>
                <w:sz w:val="24"/>
                <w:szCs w:val="24"/>
              </w:rPr>
              <w:t>Ghana</w:t>
            </w:r>
            <w:r>
              <w:rPr>
                <w:rFonts w:ascii="Times New Roman" w:hAnsi="Times New Roman"/>
                <w:sz w:val="24"/>
                <w:szCs w:val="24"/>
              </w:rPr>
              <w:t>-</w:t>
            </w:r>
            <w:r w:rsidRPr="00357E66">
              <w:rPr>
                <w:rFonts w:ascii="Times New Roman" w:hAnsi="Times New Roman"/>
                <w:i/>
                <w:sz w:val="24"/>
                <w:szCs w:val="24"/>
              </w:rPr>
              <w:t>Togo</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 xml:space="preserve">Ghana claimed all of Togo. </w:t>
            </w:r>
            <w:r w:rsidRPr="009A43CC">
              <w:rPr>
                <w:rFonts w:ascii="Times New Roman" w:hAnsi="Times New Roman"/>
                <w:sz w:val="24"/>
                <w:szCs w:val="24"/>
              </w:rPr>
              <w:t>Togo, in response, called for the unification of the territories of former Germa</w:t>
            </w:r>
            <w:r>
              <w:rPr>
                <w:rFonts w:ascii="Times New Roman" w:hAnsi="Times New Roman"/>
                <w:sz w:val="24"/>
                <w:szCs w:val="24"/>
              </w:rPr>
              <w:t xml:space="preserve">n Togoland.  In practice, this </w:t>
            </w:r>
            <w:r w:rsidRPr="009A43CC">
              <w:rPr>
                <w:rFonts w:ascii="Times New Roman" w:hAnsi="Times New Roman"/>
                <w:sz w:val="24"/>
                <w:szCs w:val="24"/>
              </w:rPr>
              <w:t>entailed a claim to parts of Ghana that had been in the British mandate following WWI.</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The Ghananian claim follows boundary of Togo.  The Togolese claim follows the historic boundary of German Togoland.</w:t>
            </w:r>
          </w:p>
        </w:tc>
        <w:tc>
          <w:tcPr>
            <w:tcW w:w="2160" w:type="dxa"/>
          </w:tcPr>
          <w:p w:rsidR="00483A46" w:rsidRPr="009A43CC" w:rsidRDefault="00483A46" w:rsidP="001A5E17">
            <w:pPr>
              <w:pStyle w:val="PlainText"/>
              <w:rPr>
                <w:rFonts w:ascii="Times New Roman" w:hAnsi="Times New Roman"/>
                <w:sz w:val="24"/>
                <w:szCs w:val="24"/>
              </w:rPr>
            </w:pPr>
            <w:r w:rsidRPr="009A43CC">
              <w:rPr>
                <w:rFonts w:ascii="Times New Roman" w:hAnsi="Times New Roman"/>
                <w:sz w:val="24"/>
                <w:szCs w:val="24"/>
              </w:rPr>
              <w:t>Paul Sprigade and Moisel</w:t>
            </w:r>
            <w:r>
              <w:rPr>
                <w:rFonts w:ascii="Times New Roman" w:hAnsi="Times New Roman"/>
                <w:sz w:val="24"/>
                <w:szCs w:val="24"/>
              </w:rPr>
              <w:t xml:space="preserve"> (</w:t>
            </w:r>
            <w:r w:rsidRPr="009A43CC">
              <w:rPr>
                <w:rFonts w:ascii="Times New Roman" w:hAnsi="Times New Roman"/>
                <w:sz w:val="24"/>
                <w:szCs w:val="24"/>
              </w:rPr>
              <w:t>1920).</w:t>
            </w:r>
            <w:r>
              <w:rPr>
                <w:rStyle w:val="EndnoteReference"/>
                <w:rFonts w:ascii="Times New Roman" w:hAnsi="Times New Roman"/>
                <w:sz w:val="24"/>
                <w:szCs w:val="24"/>
              </w:rPr>
              <w:endnoteReference w:id="2"/>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Kenya-</w:t>
            </w:r>
            <w:r w:rsidRPr="000972FF">
              <w:rPr>
                <w:rFonts w:ascii="Times New Roman" w:hAnsi="Times New Roman"/>
                <w:i/>
                <w:sz w:val="24"/>
                <w:szCs w:val="24"/>
              </w:rPr>
              <w:t>Somalia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1963</w:t>
            </w:r>
            <w:r>
              <w:rPr>
                <w:rFonts w:ascii="Times New Roman" w:hAnsi="Times New Roman"/>
                <w:sz w:val="24"/>
                <w:szCs w:val="24"/>
              </w:rPr>
              <w:t>-1981</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Prior to Kenya's independence, Somalia claimed Kenya's Northern Frontier District.  Upon independence, this region was reorganized and the Somali inhabited region became the North Eastern Province.</w:t>
            </w:r>
          </w:p>
        </w:tc>
        <w:tc>
          <w:tcPr>
            <w:tcW w:w="2880" w:type="dxa"/>
          </w:tcPr>
          <w:p w:rsidR="00483A46" w:rsidRPr="009A43CC" w:rsidRDefault="00483A46" w:rsidP="00FE4FAB">
            <w:pPr>
              <w:pStyle w:val="PlainText"/>
              <w:rPr>
                <w:rFonts w:ascii="Times New Roman" w:hAnsi="Times New Roman"/>
                <w:sz w:val="24"/>
                <w:szCs w:val="24"/>
              </w:rPr>
            </w:pPr>
            <w:r w:rsidRPr="009A43CC">
              <w:rPr>
                <w:rFonts w:ascii="Times New Roman" w:hAnsi="Times New Roman"/>
                <w:sz w:val="24"/>
                <w:szCs w:val="24"/>
              </w:rPr>
              <w:t xml:space="preserve">Claim line follows the internal administrative boundary of Kenya's North Eastern Province. </w:t>
            </w:r>
          </w:p>
        </w:tc>
        <w:tc>
          <w:tcPr>
            <w:tcW w:w="2160"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Global Administrative Areas (GADM)</w:t>
            </w:r>
            <w:r w:rsidRPr="009A43CC">
              <w:rPr>
                <w:rFonts w:ascii="Times New Roman" w:hAnsi="Times New Roman"/>
                <w:sz w:val="24"/>
                <w:szCs w:val="24"/>
              </w:rPr>
              <w:t xml:space="preserve"> database</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0972FF">
              <w:rPr>
                <w:rFonts w:ascii="Times New Roman" w:hAnsi="Times New Roman"/>
                <w:i/>
                <w:sz w:val="24"/>
                <w:szCs w:val="24"/>
              </w:rPr>
              <w:lastRenderedPageBreak/>
              <w:t>Kenya</w:t>
            </w:r>
            <w:r>
              <w:rPr>
                <w:rFonts w:ascii="Times New Roman" w:hAnsi="Times New Roman"/>
                <w:sz w:val="24"/>
                <w:szCs w:val="24"/>
              </w:rPr>
              <w:t>-Sudan</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1963</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Kenya claims the Ilemi triangle, a region north of the straight line border drawn in 1914.  While several alternative borders have been proposed, the Kenya</w:t>
            </w:r>
            <w:r>
              <w:rPr>
                <w:rFonts w:ascii="Times New Roman" w:hAnsi="Times New Roman"/>
                <w:sz w:val="24"/>
                <w:szCs w:val="24"/>
              </w:rPr>
              <w:t xml:space="preserve">n claim, and de facto control, typically </w:t>
            </w:r>
            <w:r w:rsidRPr="009A43CC">
              <w:rPr>
                <w:rFonts w:ascii="Times New Roman" w:hAnsi="Times New Roman"/>
                <w:sz w:val="24"/>
                <w:szCs w:val="24"/>
              </w:rPr>
              <w:t>extend</w:t>
            </w:r>
            <w:r>
              <w:rPr>
                <w:rFonts w:ascii="Times New Roman" w:hAnsi="Times New Roman"/>
                <w:sz w:val="24"/>
                <w:szCs w:val="24"/>
              </w:rPr>
              <w:t>s</w:t>
            </w:r>
            <w:r w:rsidRPr="009A43CC">
              <w:rPr>
                <w:rFonts w:ascii="Times New Roman" w:hAnsi="Times New Roman"/>
                <w:sz w:val="24"/>
                <w:szCs w:val="24"/>
              </w:rPr>
              <w:t xml:space="preserve"> to the red line boundary demarcated in 1938.</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The claim line follows the red line boundary of 1938.</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Google Earth</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0972FF">
              <w:rPr>
                <w:rFonts w:ascii="Times New Roman" w:hAnsi="Times New Roman"/>
                <w:i/>
                <w:sz w:val="24"/>
                <w:szCs w:val="24"/>
              </w:rPr>
              <w:t>Mauritania</w:t>
            </w:r>
            <w:r>
              <w:rPr>
                <w:rFonts w:ascii="Times New Roman" w:hAnsi="Times New Roman"/>
                <w:sz w:val="24"/>
                <w:szCs w:val="24"/>
              </w:rPr>
              <w:t>-</w:t>
            </w:r>
            <w:r w:rsidRPr="000972FF">
              <w:rPr>
                <w:rFonts w:ascii="Times New Roman" w:hAnsi="Times New Roman"/>
                <w:i/>
                <w:sz w:val="24"/>
                <w:szCs w:val="24"/>
              </w:rPr>
              <w:t>Morocco</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-1979</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 xml:space="preserve">Mauritania </w:t>
            </w:r>
            <w:r>
              <w:rPr>
                <w:rFonts w:ascii="Times New Roman" w:hAnsi="Times New Roman"/>
                <w:sz w:val="24"/>
                <w:szCs w:val="24"/>
              </w:rPr>
              <w:t xml:space="preserve">and Morocco both </w:t>
            </w:r>
            <w:r w:rsidRPr="009A43CC">
              <w:rPr>
                <w:rFonts w:ascii="Times New Roman" w:hAnsi="Times New Roman"/>
                <w:sz w:val="24"/>
                <w:szCs w:val="24"/>
              </w:rPr>
              <w:t>claimed Western Sahara.</w:t>
            </w:r>
          </w:p>
        </w:tc>
        <w:tc>
          <w:tcPr>
            <w:tcW w:w="2880"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 xml:space="preserve">Claim </w:t>
            </w:r>
            <w:r w:rsidRPr="009A43CC">
              <w:rPr>
                <w:rFonts w:ascii="Times New Roman" w:hAnsi="Times New Roman"/>
                <w:sz w:val="24"/>
                <w:szCs w:val="24"/>
              </w:rPr>
              <w:t>follows the borders and physical outline of Western Sahara.</w:t>
            </w:r>
          </w:p>
        </w:tc>
        <w:tc>
          <w:tcPr>
            <w:tcW w:w="2160" w:type="dxa"/>
          </w:tcPr>
          <w:p w:rsidR="00483A46" w:rsidRPr="009A43CC" w:rsidRDefault="00483A46" w:rsidP="00CB292C">
            <w:pPr>
              <w:pStyle w:val="PlainText"/>
              <w:rPr>
                <w:rFonts w:ascii="Times New Roman" w:hAnsi="Times New Roman"/>
                <w:sz w:val="24"/>
                <w:szCs w:val="24"/>
              </w:rPr>
            </w:pPr>
            <w:r w:rsidRPr="009A43CC">
              <w:rPr>
                <w:rFonts w:ascii="Times New Roman" w:hAnsi="Times New Roman"/>
                <w:sz w:val="24"/>
                <w:szCs w:val="24"/>
              </w:rPr>
              <w:t xml:space="preserve">Natural </w:t>
            </w:r>
            <w:r>
              <w:rPr>
                <w:rFonts w:ascii="Times New Roman" w:hAnsi="Times New Roman"/>
                <w:sz w:val="24"/>
                <w:szCs w:val="24"/>
              </w:rPr>
              <w:t>E</w:t>
            </w:r>
            <w:r w:rsidRPr="009A43CC">
              <w:rPr>
                <w:rFonts w:ascii="Times New Roman" w:hAnsi="Times New Roman"/>
                <w:sz w:val="24"/>
                <w:szCs w:val="24"/>
              </w:rPr>
              <w:t>arth base map</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Mauritania-</w:t>
            </w:r>
            <w:r w:rsidRPr="00480763">
              <w:rPr>
                <w:rFonts w:ascii="Times New Roman" w:hAnsi="Times New Roman"/>
                <w:i/>
                <w:sz w:val="24"/>
                <w:szCs w:val="24"/>
              </w:rPr>
              <w:t>Morocco</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-1970</w:t>
            </w:r>
          </w:p>
        </w:tc>
        <w:tc>
          <w:tcPr>
            <w:tcW w:w="5760" w:type="dxa"/>
          </w:tcPr>
          <w:p w:rsidR="00483A46" w:rsidRPr="009A43CC" w:rsidRDefault="00483A46" w:rsidP="00FC45D5">
            <w:pPr>
              <w:pStyle w:val="PlainText"/>
              <w:rPr>
                <w:rFonts w:ascii="Times New Roman" w:hAnsi="Times New Roman"/>
                <w:sz w:val="24"/>
                <w:szCs w:val="24"/>
              </w:rPr>
            </w:pPr>
            <w:r w:rsidRPr="009A43CC">
              <w:rPr>
                <w:rFonts w:ascii="Times New Roman" w:hAnsi="Times New Roman"/>
                <w:sz w:val="24"/>
                <w:szCs w:val="24"/>
              </w:rPr>
              <w:t xml:space="preserve">Morocco claimed </w:t>
            </w:r>
            <w:r>
              <w:rPr>
                <w:rFonts w:ascii="Times New Roman" w:hAnsi="Times New Roman"/>
                <w:sz w:val="24"/>
                <w:szCs w:val="24"/>
              </w:rPr>
              <w:t xml:space="preserve">all of </w:t>
            </w:r>
            <w:r w:rsidRPr="009A43CC">
              <w:rPr>
                <w:rFonts w:ascii="Times New Roman" w:hAnsi="Times New Roman"/>
                <w:sz w:val="24"/>
                <w:szCs w:val="24"/>
              </w:rPr>
              <w:t>Mauritania</w:t>
            </w:r>
          </w:p>
        </w:tc>
        <w:tc>
          <w:tcPr>
            <w:tcW w:w="2880" w:type="dxa"/>
          </w:tcPr>
          <w:p w:rsidR="00483A46" w:rsidRPr="009A43CC" w:rsidRDefault="00483A46" w:rsidP="00FC45D5">
            <w:pPr>
              <w:pStyle w:val="PlainText"/>
              <w:rPr>
                <w:rFonts w:ascii="Times New Roman" w:hAnsi="Times New Roman"/>
                <w:sz w:val="24"/>
                <w:szCs w:val="24"/>
              </w:rPr>
            </w:pPr>
            <w:r>
              <w:rPr>
                <w:rFonts w:ascii="Times New Roman" w:hAnsi="Times New Roman"/>
                <w:sz w:val="24"/>
                <w:szCs w:val="24"/>
              </w:rPr>
              <w:t>Claims line</w:t>
            </w:r>
            <w:r w:rsidRPr="009A43CC">
              <w:rPr>
                <w:rFonts w:ascii="Times New Roman" w:hAnsi="Times New Roman"/>
                <w:sz w:val="24"/>
                <w:szCs w:val="24"/>
              </w:rPr>
              <w:t xml:space="preserve"> </w:t>
            </w:r>
            <w:r>
              <w:rPr>
                <w:rFonts w:ascii="Times New Roman" w:hAnsi="Times New Roman"/>
                <w:sz w:val="24"/>
                <w:szCs w:val="24"/>
              </w:rPr>
              <w:t xml:space="preserve">follows </w:t>
            </w:r>
            <w:r w:rsidRPr="009A43CC">
              <w:rPr>
                <w:rFonts w:ascii="Times New Roman" w:hAnsi="Times New Roman"/>
                <w:sz w:val="24"/>
                <w:szCs w:val="24"/>
              </w:rPr>
              <w:t xml:space="preserve">the boundaries of Mauritania </w:t>
            </w:r>
          </w:p>
        </w:tc>
        <w:tc>
          <w:tcPr>
            <w:tcW w:w="2160" w:type="dxa"/>
          </w:tcPr>
          <w:p w:rsidR="00483A46" w:rsidRPr="009A43CC" w:rsidRDefault="00483A46" w:rsidP="00CB292C">
            <w:pPr>
              <w:pStyle w:val="PlainText"/>
              <w:rPr>
                <w:rFonts w:ascii="Times New Roman" w:hAnsi="Times New Roman"/>
                <w:sz w:val="24"/>
                <w:szCs w:val="24"/>
              </w:rPr>
            </w:pPr>
            <w:r w:rsidRPr="009A43CC">
              <w:rPr>
                <w:rFonts w:ascii="Times New Roman" w:hAnsi="Times New Roman"/>
                <w:sz w:val="24"/>
                <w:szCs w:val="24"/>
              </w:rPr>
              <w:t xml:space="preserve">Natural </w:t>
            </w:r>
            <w:r>
              <w:rPr>
                <w:rFonts w:ascii="Times New Roman" w:hAnsi="Times New Roman"/>
                <w:sz w:val="24"/>
                <w:szCs w:val="24"/>
              </w:rPr>
              <w:t>E</w:t>
            </w:r>
            <w:r w:rsidRPr="009A43CC">
              <w:rPr>
                <w:rFonts w:ascii="Times New Roman" w:hAnsi="Times New Roman"/>
                <w:sz w:val="24"/>
                <w:szCs w:val="24"/>
              </w:rPr>
              <w:t>arth base map</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480763">
              <w:rPr>
                <w:rFonts w:ascii="Times New Roman" w:hAnsi="Times New Roman"/>
                <w:i/>
                <w:sz w:val="24"/>
                <w:szCs w:val="24"/>
              </w:rPr>
              <w:t>Mali</w:t>
            </w:r>
            <w:r>
              <w:rPr>
                <w:rFonts w:ascii="Times New Roman" w:hAnsi="Times New Roman"/>
                <w:sz w:val="24"/>
                <w:szCs w:val="24"/>
              </w:rPr>
              <w:t>-</w:t>
            </w:r>
            <w:r w:rsidRPr="00480763">
              <w:rPr>
                <w:rFonts w:ascii="Times New Roman" w:hAnsi="Times New Roman"/>
                <w:i/>
                <w:sz w:val="24"/>
                <w:szCs w:val="24"/>
              </w:rPr>
              <w:t>Burkina Faso</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1974</w:t>
            </w:r>
            <w:r>
              <w:rPr>
                <w:rFonts w:ascii="Times New Roman" w:hAnsi="Times New Roman"/>
                <w:sz w:val="24"/>
                <w:szCs w:val="24"/>
              </w:rPr>
              <w:t>-1987</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Mali and Burkin</w:t>
            </w:r>
            <w:r>
              <w:rPr>
                <w:rFonts w:ascii="Times New Roman" w:hAnsi="Times New Roman"/>
                <w:sz w:val="24"/>
                <w:szCs w:val="24"/>
              </w:rPr>
              <w:t>a</w:t>
            </w:r>
            <w:r w:rsidRPr="009A43CC">
              <w:rPr>
                <w:rFonts w:ascii="Times New Roman" w:hAnsi="Times New Roman"/>
                <w:sz w:val="24"/>
                <w:szCs w:val="24"/>
              </w:rPr>
              <w:t xml:space="preserve"> Faso had conflicting claims to a region known as the Agacher Strip.</w:t>
            </w:r>
            <w:r>
              <w:rPr>
                <w:rFonts w:ascii="Times New Roman" w:hAnsi="Times New Roman"/>
                <w:sz w:val="24"/>
                <w:szCs w:val="24"/>
              </w:rPr>
              <w:t xml:space="preserve">  Both countries are coded as claimants because, in its exhaustive review of the evidence, the ICJ could not determine a clear boundary upon independence.</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 xml:space="preserve">The claim lines follow </w:t>
            </w:r>
            <w:r>
              <w:rPr>
                <w:rFonts w:ascii="Times New Roman" w:hAnsi="Times New Roman"/>
                <w:sz w:val="24"/>
                <w:szCs w:val="24"/>
              </w:rPr>
              <w:t xml:space="preserve">the </w:t>
            </w:r>
            <w:r w:rsidRPr="009A43CC">
              <w:rPr>
                <w:rFonts w:ascii="Times New Roman" w:hAnsi="Times New Roman"/>
                <w:sz w:val="24"/>
                <w:szCs w:val="24"/>
              </w:rPr>
              <w:t>lines each side presented to the ICJ.</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International Court of Justice, Frontier Dispute Between Burkina Faso and Mali: Summaries of Judgments and Orders, map 1</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215AE5">
              <w:rPr>
                <w:rFonts w:ascii="Times New Roman" w:hAnsi="Times New Roman"/>
                <w:i/>
                <w:sz w:val="24"/>
                <w:szCs w:val="24"/>
              </w:rPr>
              <w:t>Mali</w:t>
            </w:r>
            <w:r>
              <w:rPr>
                <w:rFonts w:ascii="Times New Roman" w:hAnsi="Times New Roman"/>
                <w:sz w:val="24"/>
                <w:szCs w:val="24"/>
              </w:rPr>
              <w:t>-Mauritania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-1963</w:t>
            </w:r>
          </w:p>
        </w:tc>
        <w:tc>
          <w:tcPr>
            <w:tcW w:w="5760" w:type="dxa"/>
          </w:tcPr>
          <w:p w:rsidR="00483A46" w:rsidRDefault="00483A46" w:rsidP="00A17A07">
            <w:pPr>
              <w:pStyle w:val="PlainText"/>
              <w:rPr>
                <w:rFonts w:ascii="Times New Roman" w:hAnsi="Times New Roman"/>
                <w:sz w:val="24"/>
                <w:szCs w:val="24"/>
              </w:rPr>
            </w:pPr>
            <w:r>
              <w:rPr>
                <w:rFonts w:ascii="Times New Roman" w:hAnsi="Times New Roman"/>
                <w:sz w:val="24"/>
                <w:szCs w:val="24"/>
              </w:rPr>
              <w:t xml:space="preserve">Mali had claims in two places, both based on rejection of changes France made to the colonial border in 1944:  </w:t>
            </w:r>
          </w:p>
          <w:p w:rsidR="00483A46" w:rsidRDefault="00483A46" w:rsidP="00A17A07">
            <w:pPr>
              <w:pStyle w:val="PlainText"/>
              <w:rPr>
                <w:rFonts w:ascii="Times New Roman" w:hAnsi="Times New Roman"/>
                <w:sz w:val="24"/>
                <w:szCs w:val="24"/>
              </w:rPr>
            </w:pPr>
            <w:r>
              <w:rPr>
                <w:rFonts w:ascii="Times New Roman" w:hAnsi="Times New Roman"/>
                <w:sz w:val="24"/>
                <w:szCs w:val="24"/>
              </w:rPr>
              <w:t xml:space="preserve">(a) </w:t>
            </w:r>
            <w:r w:rsidRPr="009A43CC">
              <w:rPr>
                <w:rFonts w:ascii="Times New Roman" w:hAnsi="Times New Roman"/>
                <w:sz w:val="24"/>
                <w:szCs w:val="24"/>
              </w:rPr>
              <w:t>Mali claimed a portion of the Eastern Hodh desert. The north-south border in this region had never been well-defined, but the French moved it east (at Mali's expense) in 1944.  The prior border was poorly defined, but the border agreed to in 1963 appears to closely approximate it.</w:t>
            </w:r>
            <w:r>
              <w:rPr>
                <w:rFonts w:ascii="Times New Roman" w:hAnsi="Times New Roman"/>
                <w:sz w:val="24"/>
                <w:szCs w:val="24"/>
              </w:rPr>
              <w:t xml:space="preserve"> </w:t>
            </w:r>
          </w:p>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 xml:space="preserve">(b) </w:t>
            </w:r>
            <w:r w:rsidRPr="009A43CC">
              <w:rPr>
                <w:rFonts w:ascii="Times New Roman" w:hAnsi="Times New Roman"/>
                <w:sz w:val="24"/>
                <w:szCs w:val="24"/>
              </w:rPr>
              <w:t>Mali claimed that the border in western Hodh followed the bend of the Ouadou River between Djel Mael to Gueneibe.  This had been the traditional border until a French order of 1944 shifted it south to the present location</w:t>
            </w:r>
            <w:r>
              <w:rPr>
                <w:rFonts w:ascii="Times New Roman" w:hAnsi="Times New Roman"/>
                <w:sz w:val="24"/>
                <w:szCs w:val="24"/>
              </w:rPr>
              <w:t>.</w:t>
            </w:r>
          </w:p>
        </w:tc>
        <w:tc>
          <w:tcPr>
            <w:tcW w:w="2880" w:type="dxa"/>
          </w:tcPr>
          <w:p w:rsidR="00483A46" w:rsidRDefault="00483A46" w:rsidP="00A11164">
            <w:pPr>
              <w:pStyle w:val="PlainText"/>
              <w:rPr>
                <w:rFonts w:ascii="Times New Roman" w:hAnsi="Times New Roman"/>
                <w:sz w:val="24"/>
                <w:szCs w:val="24"/>
              </w:rPr>
            </w:pPr>
            <w:r>
              <w:rPr>
                <w:rFonts w:ascii="Times New Roman" w:hAnsi="Times New Roman"/>
                <w:sz w:val="24"/>
                <w:szCs w:val="24"/>
              </w:rPr>
              <w:t>(a) Claim</w:t>
            </w:r>
            <w:r w:rsidRPr="009A43CC">
              <w:rPr>
                <w:rFonts w:ascii="Times New Roman" w:hAnsi="Times New Roman"/>
                <w:sz w:val="24"/>
                <w:szCs w:val="24"/>
              </w:rPr>
              <w:t xml:space="preserve"> line follows the existing north-south international border, which was established by the 1963 Treat</w:t>
            </w:r>
            <w:r>
              <w:rPr>
                <w:rFonts w:ascii="Times New Roman" w:hAnsi="Times New Roman"/>
                <w:sz w:val="24"/>
                <w:szCs w:val="24"/>
              </w:rPr>
              <w:t>y</w:t>
            </w:r>
            <w:r w:rsidRPr="009A43CC">
              <w:rPr>
                <w:rFonts w:ascii="Times New Roman" w:hAnsi="Times New Roman"/>
                <w:sz w:val="24"/>
                <w:szCs w:val="24"/>
              </w:rPr>
              <w:t xml:space="preserve"> of Kayes.</w:t>
            </w:r>
            <w:r>
              <w:rPr>
                <w:rStyle w:val="EndnoteReference"/>
                <w:rFonts w:ascii="Times New Roman" w:hAnsi="Times New Roman"/>
                <w:sz w:val="24"/>
                <w:szCs w:val="24"/>
              </w:rPr>
              <w:endnoteReference w:id="3"/>
            </w:r>
            <w:r w:rsidRPr="009A43CC">
              <w:rPr>
                <w:rFonts w:ascii="Times New Roman" w:hAnsi="Times New Roman"/>
                <w:sz w:val="24"/>
                <w:szCs w:val="24"/>
              </w:rPr>
              <w:t xml:space="preserve"> </w:t>
            </w:r>
          </w:p>
          <w:p w:rsidR="00483A46" w:rsidRPr="009A43CC" w:rsidRDefault="00483A46" w:rsidP="00A11164">
            <w:pPr>
              <w:pStyle w:val="PlainText"/>
              <w:rPr>
                <w:rFonts w:ascii="Times New Roman" w:hAnsi="Times New Roman"/>
                <w:sz w:val="24"/>
                <w:szCs w:val="24"/>
              </w:rPr>
            </w:pPr>
            <w:r>
              <w:rPr>
                <w:rFonts w:ascii="Times New Roman" w:hAnsi="Times New Roman"/>
                <w:sz w:val="24"/>
                <w:szCs w:val="24"/>
              </w:rPr>
              <w:t xml:space="preserve">(b) </w:t>
            </w:r>
            <w:r w:rsidRPr="009A43CC">
              <w:rPr>
                <w:rFonts w:ascii="Times New Roman" w:hAnsi="Times New Roman"/>
                <w:sz w:val="24"/>
                <w:szCs w:val="24"/>
              </w:rPr>
              <w:t>Claim line follows the bend of the Ouadou River.</w:t>
            </w:r>
          </w:p>
        </w:tc>
        <w:tc>
          <w:tcPr>
            <w:tcW w:w="2160" w:type="dxa"/>
          </w:tcPr>
          <w:p w:rsidR="00483A46" w:rsidRPr="009A43CC" w:rsidRDefault="00483A46" w:rsidP="00C93B27">
            <w:pPr>
              <w:pStyle w:val="PlainText"/>
              <w:rPr>
                <w:rFonts w:ascii="Times New Roman" w:hAnsi="Times New Roman"/>
                <w:sz w:val="24"/>
                <w:szCs w:val="24"/>
              </w:rPr>
            </w:pPr>
            <w:r w:rsidRPr="009A43CC">
              <w:rPr>
                <w:rFonts w:ascii="Times New Roman" w:hAnsi="Times New Roman"/>
                <w:sz w:val="24"/>
                <w:szCs w:val="24"/>
              </w:rPr>
              <w:t>IBS, no 23, map 1.</w:t>
            </w:r>
            <w:r>
              <w:rPr>
                <w:rStyle w:val="EndnoteReference"/>
                <w:rFonts w:ascii="Times New Roman" w:hAnsi="Times New Roman"/>
                <w:sz w:val="24"/>
                <w:szCs w:val="24"/>
              </w:rPr>
              <w:endnoteReference w:id="4"/>
            </w:r>
            <w:r w:rsidRPr="009A43CC">
              <w:rPr>
                <w:rFonts w:ascii="Times New Roman" w:hAnsi="Times New Roman"/>
                <w:sz w:val="24"/>
                <w:szCs w:val="24"/>
              </w:rPr>
              <w:t xml:space="preserve">  </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450E3A">
              <w:rPr>
                <w:rFonts w:ascii="Times New Roman" w:hAnsi="Times New Roman"/>
                <w:i/>
                <w:sz w:val="24"/>
                <w:szCs w:val="24"/>
              </w:rPr>
              <w:lastRenderedPageBreak/>
              <w:t>Morocco</w:t>
            </w:r>
            <w:r>
              <w:rPr>
                <w:rFonts w:ascii="Times New Roman" w:hAnsi="Times New Roman"/>
                <w:sz w:val="24"/>
                <w:szCs w:val="24"/>
              </w:rPr>
              <w:t>-Algeria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1962</w:t>
            </w:r>
            <w:r>
              <w:rPr>
                <w:rFonts w:ascii="Times New Roman" w:hAnsi="Times New Roman"/>
                <w:sz w:val="24"/>
                <w:szCs w:val="24"/>
              </w:rPr>
              <w:t>-1972</w:t>
            </w:r>
          </w:p>
        </w:tc>
        <w:tc>
          <w:tcPr>
            <w:tcW w:w="5760" w:type="dxa"/>
          </w:tcPr>
          <w:p w:rsidR="00483A46" w:rsidRPr="009A43CC" w:rsidRDefault="00483A46" w:rsidP="00897045">
            <w:pPr>
              <w:pStyle w:val="PlainText"/>
              <w:rPr>
                <w:rFonts w:ascii="Times New Roman" w:hAnsi="Times New Roman"/>
                <w:sz w:val="24"/>
                <w:szCs w:val="24"/>
              </w:rPr>
            </w:pPr>
            <w:r w:rsidRPr="009A43CC">
              <w:rPr>
                <w:rFonts w:ascii="Times New Roman" w:hAnsi="Times New Roman"/>
                <w:sz w:val="24"/>
                <w:szCs w:val="24"/>
              </w:rPr>
              <w:t xml:space="preserve">The border south of Figuig had not been fully delimited during the colonial period.  Upon independence, Morocco claimed large swaths of southwest Algeria, including Tindouf and Colomb Bechar.  These claims were renewed as soon as Algeria became independent in 1962. </w:t>
            </w:r>
          </w:p>
        </w:tc>
        <w:tc>
          <w:tcPr>
            <w:tcW w:w="2880" w:type="dxa"/>
          </w:tcPr>
          <w:p w:rsidR="00483A46" w:rsidRPr="009A43CC" w:rsidRDefault="00483A46" w:rsidP="00897045">
            <w:pPr>
              <w:pStyle w:val="PlainText"/>
              <w:rPr>
                <w:rFonts w:ascii="Times New Roman" w:hAnsi="Times New Roman"/>
                <w:sz w:val="24"/>
                <w:szCs w:val="24"/>
              </w:rPr>
            </w:pPr>
            <w:r w:rsidRPr="009A43CC">
              <w:rPr>
                <w:rFonts w:ascii="Times New Roman" w:hAnsi="Times New Roman"/>
                <w:sz w:val="24"/>
                <w:szCs w:val="24"/>
              </w:rPr>
              <w:t>Morocco</w:t>
            </w:r>
            <w:r>
              <w:rPr>
                <w:rFonts w:ascii="Times New Roman" w:hAnsi="Times New Roman"/>
                <w:sz w:val="24"/>
                <w:szCs w:val="24"/>
              </w:rPr>
              <w:t>’</w:t>
            </w:r>
            <w:r w:rsidRPr="009A43CC">
              <w:rPr>
                <w:rFonts w:ascii="Times New Roman" w:hAnsi="Times New Roman"/>
                <w:sz w:val="24"/>
                <w:szCs w:val="24"/>
              </w:rPr>
              <w:t xml:space="preserve">s claim line encompasses the general </w:t>
            </w:r>
            <w:r>
              <w:rPr>
                <w:rFonts w:ascii="Times New Roman" w:hAnsi="Times New Roman"/>
                <w:sz w:val="24"/>
                <w:szCs w:val="24"/>
              </w:rPr>
              <w:t xml:space="preserve">contours of </w:t>
            </w:r>
            <w:r w:rsidR="009C6494">
              <w:rPr>
                <w:rFonts w:ascii="Times New Roman" w:hAnsi="Times New Roman"/>
                <w:sz w:val="24"/>
                <w:szCs w:val="24"/>
              </w:rPr>
              <w:t>“</w:t>
            </w:r>
            <w:r>
              <w:rPr>
                <w:rFonts w:ascii="Times New Roman" w:hAnsi="Times New Roman"/>
                <w:sz w:val="24"/>
                <w:szCs w:val="24"/>
              </w:rPr>
              <w:t>Greater Morocco</w:t>
            </w:r>
            <w:r w:rsidR="009C6494">
              <w:rPr>
                <w:rFonts w:ascii="Times New Roman" w:hAnsi="Times New Roman"/>
                <w:sz w:val="24"/>
                <w:szCs w:val="24"/>
              </w:rPr>
              <w:t>”</w:t>
            </w:r>
            <w:r>
              <w:rPr>
                <w:rFonts w:ascii="Times New Roman" w:hAnsi="Times New Roman"/>
                <w:sz w:val="24"/>
                <w:szCs w:val="24"/>
              </w:rPr>
              <w:t xml:space="preserve"> from</w:t>
            </w:r>
            <w:r w:rsidRPr="009A43CC">
              <w:rPr>
                <w:rFonts w:ascii="Times New Roman" w:hAnsi="Times New Roman"/>
                <w:sz w:val="24"/>
                <w:szCs w:val="24"/>
              </w:rPr>
              <w:t xml:space="preserve"> Figuig to the Algeria-Mali border.</w:t>
            </w:r>
          </w:p>
        </w:tc>
        <w:tc>
          <w:tcPr>
            <w:tcW w:w="2160" w:type="dxa"/>
          </w:tcPr>
          <w:p w:rsidR="00483A46" w:rsidRPr="009A43CC" w:rsidRDefault="00483A46" w:rsidP="00897045">
            <w:pPr>
              <w:pStyle w:val="PlainText"/>
              <w:rPr>
                <w:rFonts w:ascii="Times New Roman" w:hAnsi="Times New Roman"/>
                <w:sz w:val="24"/>
                <w:szCs w:val="24"/>
              </w:rPr>
            </w:pPr>
            <w:r w:rsidRPr="00897045">
              <w:rPr>
                <w:rFonts w:ascii="Times New Roman" w:hAnsi="Times New Roman"/>
                <w:sz w:val="24"/>
                <w:szCs w:val="24"/>
              </w:rPr>
              <w:t>Pennell (2000, 341)</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450E3A">
              <w:rPr>
                <w:rFonts w:ascii="Times New Roman" w:hAnsi="Times New Roman"/>
                <w:i/>
                <w:sz w:val="24"/>
                <w:szCs w:val="24"/>
              </w:rPr>
              <w:t>Namibia</w:t>
            </w:r>
            <w:r>
              <w:rPr>
                <w:rFonts w:ascii="Times New Roman" w:hAnsi="Times New Roman"/>
                <w:sz w:val="24"/>
                <w:szCs w:val="24"/>
              </w:rPr>
              <w:t>-</w:t>
            </w:r>
            <w:r w:rsidRPr="00450E3A">
              <w:rPr>
                <w:rFonts w:ascii="Times New Roman" w:hAnsi="Times New Roman"/>
                <w:i/>
                <w:sz w:val="24"/>
                <w:szCs w:val="24"/>
              </w:rPr>
              <w:t>Botswana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1990</w:t>
            </w:r>
            <w:r>
              <w:rPr>
                <w:rFonts w:ascii="Times New Roman" w:hAnsi="Times New Roman"/>
                <w:sz w:val="24"/>
                <w:szCs w:val="24"/>
              </w:rPr>
              <w:t>-1999</w:t>
            </w:r>
          </w:p>
        </w:tc>
        <w:tc>
          <w:tcPr>
            <w:tcW w:w="5760" w:type="dxa"/>
          </w:tcPr>
          <w:p w:rsidR="00483A46" w:rsidRPr="009A43CC" w:rsidRDefault="00483A46" w:rsidP="00CB292C">
            <w:pPr>
              <w:pStyle w:val="PlainText"/>
              <w:rPr>
                <w:rFonts w:ascii="Times New Roman" w:hAnsi="Times New Roman"/>
                <w:sz w:val="24"/>
                <w:szCs w:val="24"/>
              </w:rPr>
            </w:pPr>
            <w:r w:rsidRPr="009A43CC">
              <w:rPr>
                <w:rFonts w:ascii="Times New Roman" w:hAnsi="Times New Roman"/>
                <w:sz w:val="24"/>
                <w:szCs w:val="24"/>
              </w:rPr>
              <w:t xml:space="preserve">A dispute arose over which channel of the </w:t>
            </w:r>
            <w:r>
              <w:rPr>
                <w:rFonts w:ascii="Times New Roman" w:hAnsi="Times New Roman"/>
                <w:sz w:val="24"/>
                <w:szCs w:val="24"/>
              </w:rPr>
              <w:t>Chobe</w:t>
            </w:r>
            <w:r w:rsidRPr="009A43CC">
              <w:rPr>
                <w:rFonts w:ascii="Times New Roman" w:hAnsi="Times New Roman"/>
                <w:sz w:val="24"/>
                <w:szCs w:val="24"/>
              </w:rPr>
              <w:t xml:space="preserve"> river forms the boundary around Kasaikili/Sendudu island.  Namibia claimed that the border was the southern channel, while Botswana claimed the northern channel.</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The Namibia claim follows the southern channel of the river around the island.</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Google Earth</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BF0C6E">
              <w:rPr>
                <w:rFonts w:ascii="Times New Roman" w:hAnsi="Times New Roman"/>
                <w:i/>
                <w:sz w:val="24"/>
                <w:szCs w:val="24"/>
              </w:rPr>
              <w:t>Nigeria</w:t>
            </w:r>
            <w:r>
              <w:rPr>
                <w:rFonts w:ascii="Times New Roman" w:hAnsi="Times New Roman"/>
                <w:sz w:val="24"/>
                <w:szCs w:val="24"/>
              </w:rPr>
              <w:t>-Chad</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1983</w:t>
            </w:r>
            <w:r>
              <w:rPr>
                <w:rFonts w:ascii="Times New Roman" w:hAnsi="Times New Roman"/>
                <w:sz w:val="24"/>
                <w:szCs w:val="24"/>
              </w:rPr>
              <w:t>-</w:t>
            </w:r>
          </w:p>
        </w:tc>
        <w:tc>
          <w:tcPr>
            <w:tcW w:w="5760" w:type="dxa"/>
          </w:tcPr>
          <w:p w:rsidR="00483A46" w:rsidRPr="009A43CC" w:rsidRDefault="00483A46" w:rsidP="00BF0C6E">
            <w:pPr>
              <w:pStyle w:val="PlainText"/>
              <w:rPr>
                <w:rFonts w:ascii="Times New Roman" w:hAnsi="Times New Roman"/>
                <w:sz w:val="24"/>
                <w:szCs w:val="24"/>
              </w:rPr>
            </w:pPr>
            <w:r>
              <w:rPr>
                <w:rFonts w:ascii="Times New Roman" w:hAnsi="Times New Roman"/>
                <w:sz w:val="24"/>
                <w:szCs w:val="24"/>
              </w:rPr>
              <w:t>A dispute arose over the ownership of islands in Lake Cad that were exposed when the lake level dropped.  Although the primary problem appears to be one of demarcation, efforts to resolve the issue foundered, in part, on Nigeria’s assertion that the boundary was never definitively delimited.  Nigeria’s claims were not clearly articulated, but in its dispute with Cameroon, it pointed to ambiguity in the location of the tripoint that serves as the terminus of this border.</w:t>
            </w:r>
          </w:p>
        </w:tc>
        <w:tc>
          <w:tcPr>
            <w:tcW w:w="2880" w:type="dxa"/>
          </w:tcPr>
          <w:p w:rsidR="00483A46" w:rsidRPr="009A43CC" w:rsidRDefault="00483A46" w:rsidP="00355862">
            <w:pPr>
              <w:pStyle w:val="PlainText"/>
              <w:rPr>
                <w:rFonts w:ascii="Times New Roman" w:hAnsi="Times New Roman"/>
                <w:sz w:val="24"/>
                <w:szCs w:val="24"/>
              </w:rPr>
            </w:pPr>
            <w:r w:rsidRPr="009A43CC">
              <w:rPr>
                <w:rFonts w:ascii="Times New Roman" w:hAnsi="Times New Roman"/>
                <w:sz w:val="24"/>
                <w:szCs w:val="24"/>
              </w:rPr>
              <w:t xml:space="preserve">The </w:t>
            </w:r>
            <w:r>
              <w:rPr>
                <w:rFonts w:ascii="Times New Roman" w:hAnsi="Times New Roman"/>
                <w:sz w:val="24"/>
                <w:szCs w:val="24"/>
              </w:rPr>
              <w:t>claim line is drawn to reflect a possible interpretation of the Nigeria-Chad-Cameroon tripoint that would be advantageous to Nigeria.</w:t>
            </w:r>
          </w:p>
        </w:tc>
        <w:tc>
          <w:tcPr>
            <w:tcW w:w="2160"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ICJ (1999, 341-410)</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South Africa-</w:t>
            </w:r>
            <w:r w:rsidRPr="00BF0C6E">
              <w:rPr>
                <w:rFonts w:ascii="Times New Roman" w:hAnsi="Times New Roman"/>
                <w:i/>
                <w:sz w:val="24"/>
                <w:szCs w:val="24"/>
              </w:rPr>
              <w:t>Lesotho</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1966</w:t>
            </w:r>
            <w:r>
              <w:rPr>
                <w:rFonts w:ascii="Times New Roman" w:hAnsi="Times New Roman"/>
                <w:sz w:val="24"/>
                <w:szCs w:val="24"/>
              </w:rPr>
              <w:t>-</w:t>
            </w:r>
          </w:p>
        </w:tc>
        <w:tc>
          <w:tcPr>
            <w:tcW w:w="5760" w:type="dxa"/>
          </w:tcPr>
          <w:p w:rsidR="00483A46" w:rsidRPr="009A43CC" w:rsidRDefault="00483A46" w:rsidP="00CB292C">
            <w:pPr>
              <w:pStyle w:val="PlainText"/>
              <w:rPr>
                <w:rFonts w:ascii="Times New Roman" w:hAnsi="Times New Roman"/>
                <w:sz w:val="24"/>
                <w:szCs w:val="24"/>
              </w:rPr>
            </w:pPr>
            <w:r w:rsidRPr="009A43CC">
              <w:rPr>
                <w:rFonts w:ascii="Times New Roman" w:hAnsi="Times New Roman"/>
                <w:sz w:val="24"/>
                <w:szCs w:val="24"/>
              </w:rPr>
              <w:t xml:space="preserve">Lesotho claimed </w:t>
            </w:r>
            <w:r w:rsidR="009C6494">
              <w:rPr>
                <w:rFonts w:ascii="Times New Roman" w:hAnsi="Times New Roman"/>
                <w:sz w:val="24"/>
                <w:szCs w:val="24"/>
              </w:rPr>
              <w:t>“</w:t>
            </w:r>
            <w:r w:rsidRPr="009A43CC">
              <w:rPr>
                <w:rFonts w:ascii="Times New Roman" w:hAnsi="Times New Roman"/>
                <w:sz w:val="24"/>
                <w:szCs w:val="24"/>
              </w:rPr>
              <w:t>conquered territories</w:t>
            </w:r>
            <w:r w:rsidR="009C6494">
              <w:rPr>
                <w:rFonts w:ascii="Times New Roman" w:hAnsi="Times New Roman"/>
                <w:sz w:val="24"/>
                <w:szCs w:val="24"/>
              </w:rPr>
              <w:t>”</w:t>
            </w:r>
            <w:r w:rsidRPr="009A43CC">
              <w:rPr>
                <w:rFonts w:ascii="Times New Roman" w:hAnsi="Times New Roman"/>
                <w:sz w:val="24"/>
                <w:szCs w:val="24"/>
              </w:rPr>
              <w:t xml:space="preserve"> that had been taken from it in the 19th century.  The claim was not well-defined b</w:t>
            </w:r>
            <w:r>
              <w:rPr>
                <w:rFonts w:ascii="Times New Roman" w:hAnsi="Times New Roman"/>
                <w:sz w:val="24"/>
                <w:szCs w:val="24"/>
              </w:rPr>
              <w:t>ut</w:t>
            </w:r>
            <w:r w:rsidRPr="009A43CC">
              <w:rPr>
                <w:rFonts w:ascii="Times New Roman" w:hAnsi="Times New Roman"/>
                <w:sz w:val="24"/>
                <w:szCs w:val="24"/>
              </w:rPr>
              <w:t xml:space="preserve"> was unders</w:t>
            </w:r>
            <w:r>
              <w:rPr>
                <w:rFonts w:ascii="Times New Roman" w:hAnsi="Times New Roman"/>
                <w:sz w:val="24"/>
                <w:szCs w:val="24"/>
              </w:rPr>
              <w:t>t</w:t>
            </w:r>
            <w:r w:rsidRPr="009A43CC">
              <w:rPr>
                <w:rFonts w:ascii="Times New Roman" w:hAnsi="Times New Roman"/>
                <w:sz w:val="24"/>
                <w:szCs w:val="24"/>
              </w:rPr>
              <w:t>ood to encompass parts of the former Orange Free State, Natal, and Eastern Cape Province.  It included several named municipalities including Herchel and Matatiele.</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The claim line in the north and west follows the approximate 1858 boundary between Lesotho and the Orange Free State.  In the south, the claim line encompasses two regions of Eastern Cape and Natal Provinces identified as part of the dispute.</w:t>
            </w:r>
          </w:p>
        </w:tc>
        <w:tc>
          <w:tcPr>
            <w:tcW w:w="21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Brownlie</w:t>
            </w:r>
            <w:r>
              <w:rPr>
                <w:rFonts w:ascii="Times New Roman" w:hAnsi="Times New Roman"/>
                <w:sz w:val="24"/>
                <w:szCs w:val="24"/>
              </w:rPr>
              <w:t xml:space="preserve"> (1972,  </w:t>
            </w:r>
            <w:r w:rsidRPr="009A43CC">
              <w:rPr>
                <w:rFonts w:ascii="Times New Roman" w:hAnsi="Times New Roman"/>
                <w:sz w:val="24"/>
                <w:szCs w:val="24"/>
              </w:rPr>
              <w:t>1108)</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South Africa-</w:t>
            </w:r>
            <w:r w:rsidRPr="00BF0C6E">
              <w:rPr>
                <w:rFonts w:ascii="Times New Roman" w:hAnsi="Times New Roman"/>
                <w:i/>
                <w:sz w:val="24"/>
                <w:szCs w:val="24"/>
              </w:rPr>
              <w:t>Swaziland</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1982</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Swaziland claimed the KaNgwane homeland and Ingwavuma district of KwaZulu homeland.</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Claim line follows borders of these districts as they existed at the time of the claim (e.g. early 1980s).</w:t>
            </w:r>
          </w:p>
        </w:tc>
        <w:tc>
          <w:tcPr>
            <w:tcW w:w="2160" w:type="dxa"/>
          </w:tcPr>
          <w:p w:rsidR="00483A46" w:rsidRPr="009A43CC" w:rsidRDefault="00483A46" w:rsidP="00070E7F">
            <w:pPr>
              <w:pStyle w:val="PlainText"/>
              <w:rPr>
                <w:rFonts w:ascii="Times New Roman" w:hAnsi="Times New Roman"/>
                <w:sz w:val="24"/>
                <w:szCs w:val="24"/>
              </w:rPr>
            </w:pPr>
            <w:r>
              <w:rPr>
                <w:rFonts w:ascii="Times New Roman" w:hAnsi="Times New Roman"/>
                <w:sz w:val="24"/>
                <w:szCs w:val="24"/>
              </w:rPr>
              <w:t>King (2007, 1</w:t>
            </w:r>
            <w:r w:rsidRPr="009A43CC">
              <w:rPr>
                <w:rFonts w:ascii="Times New Roman" w:hAnsi="Times New Roman"/>
                <w:sz w:val="24"/>
                <w:szCs w:val="24"/>
              </w:rPr>
              <w:t>6); Griffit</w:t>
            </w:r>
            <w:r>
              <w:rPr>
                <w:rFonts w:ascii="Times New Roman" w:hAnsi="Times New Roman"/>
                <w:sz w:val="24"/>
                <w:szCs w:val="24"/>
              </w:rPr>
              <w:t xml:space="preserve">hs and Funnell (1991, </w:t>
            </w:r>
            <w:r w:rsidRPr="009A43CC">
              <w:rPr>
                <w:rFonts w:ascii="Times New Roman" w:hAnsi="Times New Roman"/>
                <w:sz w:val="24"/>
                <w:szCs w:val="24"/>
              </w:rPr>
              <w:t>53)</w:t>
            </w:r>
          </w:p>
        </w:tc>
      </w:tr>
      <w:tr w:rsidR="00483A46"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BF0C6E">
              <w:rPr>
                <w:rFonts w:ascii="Times New Roman" w:hAnsi="Times New Roman"/>
                <w:i/>
                <w:sz w:val="24"/>
                <w:szCs w:val="24"/>
              </w:rPr>
              <w:lastRenderedPageBreak/>
              <w:t>Somalia</w:t>
            </w:r>
            <w:r>
              <w:rPr>
                <w:rFonts w:ascii="Times New Roman" w:hAnsi="Times New Roman"/>
                <w:sz w:val="24"/>
                <w:szCs w:val="24"/>
              </w:rPr>
              <w:t>-Ethiopia</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1960</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Somalia claimed the Ogaden region of Ethiopia, a region inhabited by ethnic Somalis.  The region did not have a precise geographic definition, but was instead defined ethnically.  Today, it co</w:t>
            </w:r>
            <w:r>
              <w:rPr>
                <w:rFonts w:ascii="Times New Roman" w:hAnsi="Times New Roman"/>
                <w:sz w:val="24"/>
                <w:szCs w:val="24"/>
              </w:rPr>
              <w:t>rresponds closely with Ethiopia’</w:t>
            </w:r>
            <w:r w:rsidRPr="009A43CC">
              <w:rPr>
                <w:rFonts w:ascii="Times New Roman" w:hAnsi="Times New Roman"/>
                <w:sz w:val="24"/>
                <w:szCs w:val="24"/>
              </w:rPr>
              <w:t>s Somali Region.</w:t>
            </w:r>
          </w:p>
        </w:tc>
        <w:tc>
          <w:tcPr>
            <w:tcW w:w="288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Claim line follows the border of the Somali Region in Ethiopia.</w:t>
            </w:r>
          </w:p>
        </w:tc>
        <w:tc>
          <w:tcPr>
            <w:tcW w:w="2160" w:type="dxa"/>
          </w:tcPr>
          <w:p w:rsidR="00483A46" w:rsidRPr="009A43CC" w:rsidRDefault="00483A46" w:rsidP="00B9685A">
            <w:pPr>
              <w:pStyle w:val="PlainText"/>
              <w:rPr>
                <w:rFonts w:ascii="Times New Roman" w:hAnsi="Times New Roman"/>
                <w:sz w:val="24"/>
                <w:szCs w:val="24"/>
              </w:rPr>
            </w:pPr>
            <w:r>
              <w:rPr>
                <w:rFonts w:ascii="Times New Roman" w:hAnsi="Times New Roman"/>
                <w:sz w:val="24"/>
                <w:szCs w:val="24"/>
              </w:rPr>
              <w:t>GADM</w:t>
            </w:r>
            <w:r w:rsidRPr="009A43CC">
              <w:rPr>
                <w:rFonts w:ascii="Times New Roman" w:hAnsi="Times New Roman"/>
                <w:sz w:val="24"/>
                <w:szCs w:val="24"/>
              </w:rPr>
              <w:t xml:space="preserve"> database</w:t>
            </w:r>
          </w:p>
        </w:tc>
      </w:tr>
      <w:tr w:rsidR="00512CC8" w:rsidRPr="009A43CC" w:rsidTr="00351C86">
        <w:trPr>
          <w:cantSplit/>
          <w:tblHeader/>
        </w:trPr>
        <w:tc>
          <w:tcPr>
            <w:tcW w:w="1368" w:type="dxa"/>
          </w:tcPr>
          <w:p w:rsidR="00483A46" w:rsidRPr="009A43CC" w:rsidRDefault="00483A46" w:rsidP="00A17A07">
            <w:pPr>
              <w:pStyle w:val="PlainText"/>
              <w:rPr>
                <w:rFonts w:ascii="Times New Roman" w:hAnsi="Times New Roman"/>
                <w:sz w:val="24"/>
                <w:szCs w:val="24"/>
              </w:rPr>
            </w:pPr>
            <w:r w:rsidRPr="00BF0C6E">
              <w:rPr>
                <w:rFonts w:ascii="Times New Roman" w:hAnsi="Times New Roman"/>
                <w:i/>
                <w:sz w:val="24"/>
                <w:szCs w:val="24"/>
              </w:rPr>
              <w:t>Sudan</w:t>
            </w:r>
            <w:r>
              <w:rPr>
                <w:rFonts w:ascii="Times New Roman" w:hAnsi="Times New Roman"/>
                <w:sz w:val="24"/>
                <w:szCs w:val="24"/>
              </w:rPr>
              <w:t>-</w:t>
            </w:r>
            <w:r w:rsidRPr="00D11198">
              <w:rPr>
                <w:rFonts w:ascii="Times New Roman" w:hAnsi="Times New Roman"/>
                <w:i/>
                <w:sz w:val="24"/>
                <w:szCs w:val="24"/>
              </w:rPr>
              <w:t>Egypt</w:t>
            </w:r>
          </w:p>
        </w:tc>
        <w:tc>
          <w:tcPr>
            <w:tcW w:w="900" w:type="dxa"/>
          </w:tcPr>
          <w:p w:rsidR="00483A46" w:rsidRPr="009A43CC" w:rsidRDefault="00483A46" w:rsidP="00A17A07">
            <w:pPr>
              <w:pStyle w:val="PlainText"/>
              <w:rPr>
                <w:rFonts w:ascii="Times New Roman" w:hAnsi="Times New Roman"/>
                <w:sz w:val="24"/>
                <w:szCs w:val="24"/>
              </w:rPr>
            </w:pPr>
            <w:r w:rsidRPr="009A43CC">
              <w:rPr>
                <w:rFonts w:ascii="Times New Roman" w:hAnsi="Times New Roman"/>
                <w:sz w:val="24"/>
                <w:szCs w:val="24"/>
              </w:rPr>
              <w:t>1958</w:t>
            </w:r>
            <w:r>
              <w:rPr>
                <w:rFonts w:ascii="Times New Roman" w:hAnsi="Times New Roman"/>
                <w:sz w:val="24"/>
                <w:szCs w:val="24"/>
              </w:rPr>
              <w:t>-</w:t>
            </w:r>
          </w:p>
        </w:tc>
        <w:tc>
          <w:tcPr>
            <w:tcW w:w="5760" w:type="dxa"/>
          </w:tcPr>
          <w:p w:rsidR="00483A46" w:rsidRPr="009A43CC" w:rsidRDefault="00483A46" w:rsidP="00A17A07">
            <w:pPr>
              <w:pStyle w:val="PlainText"/>
              <w:rPr>
                <w:rFonts w:ascii="Times New Roman" w:hAnsi="Times New Roman"/>
                <w:sz w:val="24"/>
                <w:szCs w:val="24"/>
              </w:rPr>
            </w:pPr>
            <w:r>
              <w:rPr>
                <w:rFonts w:ascii="Times New Roman" w:hAnsi="Times New Roman"/>
                <w:sz w:val="24"/>
                <w:szCs w:val="24"/>
              </w:rPr>
              <w:t>Egypt asserted that the border follows the 22</w:t>
            </w:r>
            <w:r w:rsidRPr="00EE2DFF">
              <w:rPr>
                <w:rFonts w:ascii="Times New Roman" w:hAnsi="Times New Roman"/>
                <w:sz w:val="24"/>
                <w:szCs w:val="24"/>
                <w:vertAlign w:val="superscript"/>
              </w:rPr>
              <w:t>nd</w:t>
            </w:r>
            <w:r>
              <w:rPr>
                <w:rFonts w:ascii="Times New Roman" w:hAnsi="Times New Roman"/>
                <w:sz w:val="24"/>
                <w:szCs w:val="24"/>
              </w:rPr>
              <w:t xml:space="preserve"> parallel, giving it the Wadi Halfa salient and the Sudanese-administered Halaib triangle.  Sudan claimed the Halaib triangle on the basis of colonial-era administration.</w:t>
            </w:r>
          </w:p>
        </w:tc>
        <w:tc>
          <w:tcPr>
            <w:tcW w:w="2880" w:type="dxa"/>
          </w:tcPr>
          <w:p w:rsidR="00483A46" w:rsidRPr="009A43CC" w:rsidRDefault="00483A46" w:rsidP="00C6769B">
            <w:pPr>
              <w:pStyle w:val="PlainText"/>
              <w:rPr>
                <w:rFonts w:ascii="Times New Roman" w:hAnsi="Times New Roman"/>
                <w:sz w:val="24"/>
                <w:szCs w:val="24"/>
              </w:rPr>
            </w:pPr>
            <w:r>
              <w:rPr>
                <w:rFonts w:ascii="Times New Roman" w:hAnsi="Times New Roman"/>
                <w:sz w:val="24"/>
                <w:szCs w:val="24"/>
              </w:rPr>
              <w:t>The claim line in the Halaib triangle follows the administrative border.  In the Wadi Halfa salient, it follows the 22</w:t>
            </w:r>
            <w:r w:rsidRPr="00EE2DFF">
              <w:rPr>
                <w:rFonts w:ascii="Times New Roman" w:hAnsi="Times New Roman"/>
                <w:sz w:val="24"/>
                <w:szCs w:val="24"/>
                <w:vertAlign w:val="superscript"/>
              </w:rPr>
              <w:t>nd</w:t>
            </w:r>
            <w:r>
              <w:rPr>
                <w:rFonts w:ascii="Times New Roman" w:hAnsi="Times New Roman"/>
                <w:sz w:val="24"/>
                <w:szCs w:val="24"/>
              </w:rPr>
              <w:t xml:space="preserve"> parallel.</w:t>
            </w:r>
          </w:p>
        </w:tc>
        <w:tc>
          <w:tcPr>
            <w:tcW w:w="2160" w:type="dxa"/>
          </w:tcPr>
          <w:p w:rsidR="00483A46" w:rsidRPr="009A43CC" w:rsidRDefault="00483A46" w:rsidP="00CB292C">
            <w:pPr>
              <w:pStyle w:val="PlainText"/>
              <w:rPr>
                <w:rFonts w:ascii="Times New Roman" w:hAnsi="Times New Roman"/>
                <w:sz w:val="24"/>
                <w:szCs w:val="24"/>
              </w:rPr>
            </w:pPr>
            <w:r>
              <w:rPr>
                <w:rFonts w:ascii="Times New Roman" w:hAnsi="Times New Roman"/>
                <w:sz w:val="24"/>
                <w:szCs w:val="24"/>
              </w:rPr>
              <w:t>IBS no. 18, map 1.</w:t>
            </w:r>
            <w:r>
              <w:rPr>
                <w:rStyle w:val="EndnoteReference"/>
                <w:rFonts w:ascii="Times New Roman" w:hAnsi="Times New Roman"/>
                <w:sz w:val="24"/>
                <w:szCs w:val="24"/>
              </w:rPr>
              <w:endnoteReference w:id="5"/>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sidRPr="00BF0C6E">
              <w:rPr>
                <w:rFonts w:ascii="Times New Roman" w:hAnsi="Times New Roman"/>
                <w:i/>
                <w:sz w:val="24"/>
                <w:szCs w:val="24"/>
              </w:rPr>
              <w:t>Tanzania</w:t>
            </w:r>
            <w:r>
              <w:rPr>
                <w:rFonts w:ascii="Times New Roman" w:hAnsi="Times New Roman"/>
                <w:sz w:val="24"/>
                <w:szCs w:val="24"/>
              </w:rPr>
              <w:t>-Malawi</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1967</w:t>
            </w:r>
            <w:r>
              <w:rPr>
                <w:rFonts w:ascii="Times New Roman" w:hAnsi="Times New Roman"/>
                <w:sz w:val="24"/>
                <w:szCs w:val="24"/>
              </w:rPr>
              <w:t>-</w:t>
            </w:r>
          </w:p>
        </w:tc>
        <w:tc>
          <w:tcPr>
            <w:tcW w:w="57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Tanzania claimed that the border follows the median line of Lake Nyasa from the point where the River Songwe meets the lake.</w:t>
            </w:r>
          </w:p>
        </w:tc>
        <w:tc>
          <w:tcPr>
            <w:tcW w:w="2880" w:type="dxa"/>
          </w:tcPr>
          <w:p w:rsidR="00512CC8" w:rsidRPr="009A43CC" w:rsidRDefault="003F383C" w:rsidP="00A17A07">
            <w:pPr>
              <w:pStyle w:val="PlainText"/>
              <w:rPr>
                <w:rFonts w:ascii="Times New Roman" w:hAnsi="Times New Roman"/>
                <w:sz w:val="24"/>
                <w:szCs w:val="24"/>
              </w:rPr>
            </w:pPr>
            <w:r>
              <w:rPr>
                <w:rFonts w:ascii="Times New Roman" w:hAnsi="Times New Roman"/>
                <w:sz w:val="24"/>
                <w:szCs w:val="24"/>
              </w:rPr>
              <w:t>Median</w:t>
            </w:r>
            <w:r w:rsidR="00512CC8" w:rsidRPr="009A43CC">
              <w:rPr>
                <w:rFonts w:ascii="Times New Roman" w:hAnsi="Times New Roman"/>
                <w:sz w:val="24"/>
                <w:szCs w:val="24"/>
              </w:rPr>
              <w:t xml:space="preserve"> line of Lake Nyasa.</w:t>
            </w:r>
          </w:p>
        </w:tc>
        <w:tc>
          <w:tcPr>
            <w:tcW w:w="2160" w:type="dxa"/>
          </w:tcPr>
          <w:p w:rsidR="00512CC8" w:rsidRPr="009A43CC" w:rsidRDefault="00512CC8" w:rsidP="00B9685A">
            <w:pPr>
              <w:pStyle w:val="PlainText"/>
              <w:rPr>
                <w:rFonts w:ascii="Times New Roman" w:hAnsi="Times New Roman"/>
                <w:sz w:val="24"/>
                <w:szCs w:val="24"/>
              </w:rPr>
            </w:pPr>
            <w:r w:rsidRPr="009A43CC">
              <w:rPr>
                <w:rFonts w:ascii="Times New Roman" w:hAnsi="Times New Roman"/>
                <w:sz w:val="24"/>
                <w:szCs w:val="24"/>
              </w:rPr>
              <w:t>Mayall</w:t>
            </w:r>
            <w:r w:rsidR="00B9685A">
              <w:rPr>
                <w:rFonts w:ascii="Times New Roman" w:hAnsi="Times New Roman"/>
                <w:sz w:val="24"/>
                <w:szCs w:val="24"/>
              </w:rPr>
              <w:t xml:space="preserve"> </w:t>
            </w:r>
            <w:r w:rsidRPr="009A43CC">
              <w:rPr>
                <w:rFonts w:ascii="Times New Roman" w:hAnsi="Times New Roman"/>
                <w:sz w:val="24"/>
                <w:szCs w:val="24"/>
              </w:rPr>
              <w:t xml:space="preserve"> </w:t>
            </w:r>
            <w:r w:rsidR="00B9685A">
              <w:rPr>
                <w:rFonts w:ascii="Times New Roman" w:hAnsi="Times New Roman"/>
                <w:sz w:val="24"/>
                <w:szCs w:val="24"/>
              </w:rPr>
              <w:t>(</w:t>
            </w:r>
            <w:r w:rsidRPr="009A43CC">
              <w:rPr>
                <w:rFonts w:ascii="Times New Roman" w:hAnsi="Times New Roman"/>
                <w:sz w:val="24"/>
                <w:szCs w:val="24"/>
              </w:rPr>
              <w:t>1973</w:t>
            </w:r>
            <w:r w:rsidR="00B9685A">
              <w:rPr>
                <w:rFonts w:ascii="Times New Roman" w:hAnsi="Times New Roman"/>
                <w:sz w:val="24"/>
                <w:szCs w:val="24"/>
              </w:rPr>
              <w:t>,</w:t>
            </w:r>
            <w:r w:rsidRPr="009A43CC">
              <w:rPr>
                <w:rFonts w:ascii="Times New Roman" w:hAnsi="Times New Roman"/>
                <w:sz w:val="24"/>
                <w:szCs w:val="24"/>
              </w:rPr>
              <w:t xml:space="preserve"> 613</w:t>
            </w:r>
            <w:r w:rsidR="00B9685A">
              <w:rPr>
                <w:rFonts w:ascii="Times New Roman" w:hAnsi="Times New Roman"/>
                <w:sz w:val="24"/>
                <w:szCs w:val="24"/>
              </w:rPr>
              <w:t>)</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sidRPr="00BF0C6E">
              <w:rPr>
                <w:rFonts w:ascii="Times New Roman" w:hAnsi="Times New Roman"/>
                <w:i/>
                <w:sz w:val="24"/>
                <w:szCs w:val="24"/>
              </w:rPr>
              <w:t>Uganda</w:t>
            </w:r>
            <w:r>
              <w:rPr>
                <w:rFonts w:ascii="Times New Roman" w:hAnsi="Times New Roman"/>
                <w:sz w:val="24"/>
                <w:szCs w:val="24"/>
              </w:rPr>
              <w:t>-Kenya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1976</w:t>
            </w:r>
          </w:p>
        </w:tc>
        <w:tc>
          <w:tcPr>
            <w:tcW w:w="5760" w:type="dxa"/>
          </w:tcPr>
          <w:p w:rsidR="00512CC8" w:rsidRPr="009A43CC" w:rsidRDefault="00FC45D5" w:rsidP="00FC45D5">
            <w:pPr>
              <w:pStyle w:val="PlainText"/>
              <w:rPr>
                <w:rFonts w:ascii="Times New Roman" w:hAnsi="Times New Roman"/>
                <w:sz w:val="24"/>
                <w:szCs w:val="24"/>
              </w:rPr>
            </w:pPr>
            <w:r>
              <w:rPr>
                <w:rFonts w:ascii="Times New Roman" w:hAnsi="Times New Roman"/>
                <w:sz w:val="24"/>
                <w:szCs w:val="24"/>
              </w:rPr>
              <w:t>Uganda</w:t>
            </w:r>
            <w:r w:rsidR="00512CC8" w:rsidRPr="009A43CC">
              <w:rPr>
                <w:rFonts w:ascii="Times New Roman" w:hAnsi="Times New Roman"/>
                <w:sz w:val="24"/>
                <w:szCs w:val="24"/>
              </w:rPr>
              <w:t xml:space="preserve"> </w:t>
            </w:r>
            <w:r>
              <w:rPr>
                <w:rFonts w:ascii="Times New Roman" w:hAnsi="Times New Roman"/>
                <w:sz w:val="24"/>
                <w:szCs w:val="24"/>
              </w:rPr>
              <w:t xml:space="preserve">asserted a claim to </w:t>
            </w:r>
            <w:r w:rsidR="00512CC8" w:rsidRPr="009A43CC">
              <w:rPr>
                <w:rFonts w:ascii="Times New Roman" w:hAnsi="Times New Roman"/>
                <w:sz w:val="24"/>
                <w:szCs w:val="24"/>
              </w:rPr>
              <w:t>parts of western Kenya that had been transferred from the Uganda Protectorate by the British in 1902 and 1926.</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Claim line follows the former border between the Uganda and East Africa Protectorates.</w:t>
            </w:r>
          </w:p>
        </w:tc>
        <w:tc>
          <w:tcPr>
            <w:tcW w:w="2160" w:type="dxa"/>
          </w:tcPr>
          <w:p w:rsidR="00512CC8" w:rsidRPr="009A43CC" w:rsidRDefault="00512CC8" w:rsidP="00C93B27">
            <w:pPr>
              <w:pStyle w:val="PlainText"/>
              <w:rPr>
                <w:rFonts w:ascii="Times New Roman" w:hAnsi="Times New Roman"/>
                <w:sz w:val="24"/>
                <w:szCs w:val="24"/>
              </w:rPr>
            </w:pPr>
            <w:r w:rsidRPr="009A43CC">
              <w:rPr>
                <w:rFonts w:ascii="Times New Roman" w:hAnsi="Times New Roman"/>
                <w:sz w:val="24"/>
                <w:szCs w:val="24"/>
              </w:rPr>
              <w:t xml:space="preserve">Huxley </w:t>
            </w:r>
            <w:r w:rsidR="00B7254E">
              <w:rPr>
                <w:rFonts w:ascii="Times New Roman" w:hAnsi="Times New Roman"/>
                <w:sz w:val="24"/>
                <w:szCs w:val="24"/>
              </w:rPr>
              <w:t>(1935, map facing p. 110).</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sidRPr="00BF0C6E">
              <w:rPr>
                <w:rFonts w:ascii="Times New Roman" w:hAnsi="Times New Roman"/>
                <w:i/>
                <w:sz w:val="24"/>
                <w:szCs w:val="24"/>
              </w:rPr>
              <w:t>Uganda</w:t>
            </w:r>
            <w:r>
              <w:rPr>
                <w:rFonts w:ascii="Times New Roman" w:hAnsi="Times New Roman"/>
                <w:sz w:val="24"/>
                <w:szCs w:val="24"/>
              </w:rPr>
              <w:t>-Tanzania</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1974</w:t>
            </w:r>
            <w:r>
              <w:rPr>
                <w:rFonts w:ascii="Times New Roman" w:hAnsi="Times New Roman"/>
                <w:sz w:val="24"/>
                <w:szCs w:val="24"/>
              </w:rPr>
              <w:t>-1979</w:t>
            </w:r>
          </w:p>
        </w:tc>
        <w:tc>
          <w:tcPr>
            <w:tcW w:w="5760" w:type="dxa"/>
          </w:tcPr>
          <w:p w:rsidR="00512CC8" w:rsidRPr="009A43CC" w:rsidRDefault="00512CC8" w:rsidP="00FC45D5">
            <w:pPr>
              <w:pStyle w:val="PlainText"/>
              <w:rPr>
                <w:rFonts w:ascii="Times New Roman" w:hAnsi="Times New Roman"/>
                <w:sz w:val="24"/>
                <w:szCs w:val="24"/>
              </w:rPr>
            </w:pPr>
            <w:r w:rsidRPr="009A43CC">
              <w:rPr>
                <w:rFonts w:ascii="Times New Roman" w:hAnsi="Times New Roman"/>
                <w:sz w:val="24"/>
                <w:szCs w:val="24"/>
              </w:rPr>
              <w:t xml:space="preserve">Uganda claimed the Kagera Salient, a patch of land south of its border and north of the Kagera </w:t>
            </w:r>
            <w:r w:rsidR="00FC45D5">
              <w:rPr>
                <w:rFonts w:ascii="Times New Roman" w:hAnsi="Times New Roman"/>
                <w:sz w:val="24"/>
                <w:szCs w:val="24"/>
              </w:rPr>
              <w:t>R</w:t>
            </w:r>
            <w:r w:rsidRPr="009A43CC">
              <w:rPr>
                <w:rFonts w:ascii="Times New Roman" w:hAnsi="Times New Roman"/>
                <w:sz w:val="24"/>
                <w:szCs w:val="24"/>
              </w:rPr>
              <w:t>iver</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Claim line follows the Kagera River in Tanzania.</w:t>
            </w:r>
          </w:p>
        </w:tc>
        <w:tc>
          <w:tcPr>
            <w:tcW w:w="21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Natural earth 10m Rivers and Lakes layer</w:t>
            </w:r>
          </w:p>
        </w:tc>
      </w:tr>
      <w:tr w:rsidR="00512CC8" w:rsidRPr="009A43CC" w:rsidTr="00351C86">
        <w:trPr>
          <w:cantSplit/>
          <w:tblHeader/>
        </w:trPr>
        <w:tc>
          <w:tcPr>
            <w:tcW w:w="1368" w:type="dxa"/>
          </w:tcPr>
          <w:p w:rsidR="00512CC8" w:rsidRPr="009A43CC" w:rsidRDefault="00512CC8" w:rsidP="00A17A07">
            <w:pPr>
              <w:pStyle w:val="PlainText"/>
              <w:rPr>
                <w:rFonts w:ascii="Times New Roman" w:hAnsi="Times New Roman"/>
                <w:sz w:val="24"/>
                <w:szCs w:val="24"/>
              </w:rPr>
            </w:pPr>
            <w:r>
              <w:rPr>
                <w:rFonts w:ascii="Times New Roman" w:hAnsi="Times New Roman"/>
                <w:sz w:val="24"/>
                <w:szCs w:val="24"/>
              </w:rPr>
              <w:t>Zambia-</w:t>
            </w:r>
            <w:r w:rsidRPr="00BF0C6E">
              <w:rPr>
                <w:rFonts w:ascii="Times New Roman" w:hAnsi="Times New Roman"/>
                <w:i/>
                <w:sz w:val="24"/>
                <w:szCs w:val="24"/>
              </w:rPr>
              <w:t>Malawi</w:t>
            </w:r>
          </w:p>
        </w:tc>
        <w:tc>
          <w:tcPr>
            <w:tcW w:w="90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1968</w:t>
            </w:r>
            <w:r>
              <w:rPr>
                <w:rFonts w:ascii="Times New Roman" w:hAnsi="Times New Roman"/>
                <w:sz w:val="24"/>
                <w:szCs w:val="24"/>
              </w:rPr>
              <w:t>-</w:t>
            </w:r>
            <w:r w:rsidR="000A4C3D">
              <w:rPr>
                <w:rFonts w:ascii="Times New Roman" w:hAnsi="Times New Roman"/>
                <w:sz w:val="24"/>
                <w:szCs w:val="24"/>
              </w:rPr>
              <w:t>1986</w:t>
            </w:r>
          </w:p>
        </w:tc>
        <w:tc>
          <w:tcPr>
            <w:tcW w:w="57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Malawi claimed that its border with Zambia should be the Luanga River.</w:t>
            </w:r>
            <w:r w:rsidR="00FC45D5">
              <w:rPr>
                <w:rFonts w:ascii="Times New Roman" w:hAnsi="Times New Roman"/>
                <w:sz w:val="24"/>
                <w:szCs w:val="24"/>
              </w:rPr>
              <w:t xml:space="preserve">  Additional border flare ups have happened in this region, though it is not clear what their relation is to the larger claim.</w:t>
            </w:r>
          </w:p>
        </w:tc>
        <w:tc>
          <w:tcPr>
            <w:tcW w:w="288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Claim line follows the Luanga River in Zambia.</w:t>
            </w:r>
          </w:p>
        </w:tc>
        <w:tc>
          <w:tcPr>
            <w:tcW w:w="2160" w:type="dxa"/>
          </w:tcPr>
          <w:p w:rsidR="00512CC8" w:rsidRPr="009A43CC" w:rsidRDefault="00512CC8" w:rsidP="00A17A07">
            <w:pPr>
              <w:pStyle w:val="PlainText"/>
              <w:rPr>
                <w:rFonts w:ascii="Times New Roman" w:hAnsi="Times New Roman"/>
                <w:sz w:val="24"/>
                <w:szCs w:val="24"/>
              </w:rPr>
            </w:pPr>
            <w:r w:rsidRPr="009A43CC">
              <w:rPr>
                <w:rFonts w:ascii="Times New Roman" w:hAnsi="Times New Roman"/>
                <w:sz w:val="24"/>
                <w:szCs w:val="24"/>
              </w:rPr>
              <w:t>Natural earth 10m Rivers and Lakes layer</w:t>
            </w:r>
          </w:p>
        </w:tc>
      </w:tr>
    </w:tbl>
    <w:p w:rsidR="00512CC8" w:rsidRPr="009A43CC" w:rsidRDefault="00512CC8" w:rsidP="00512CC8">
      <w:pPr>
        <w:pStyle w:val="PlainText"/>
        <w:rPr>
          <w:rFonts w:ascii="Times New Roman" w:hAnsi="Times New Roman"/>
          <w:sz w:val="24"/>
          <w:szCs w:val="24"/>
        </w:rPr>
      </w:pPr>
    </w:p>
    <w:p w:rsidR="002E5394" w:rsidRDefault="002E5394"/>
    <w:p w:rsidR="00C6769B" w:rsidRDefault="00C6769B">
      <w:pPr>
        <w:spacing w:after="200" w:line="276" w:lineRule="auto"/>
      </w:pPr>
    </w:p>
    <w:p w:rsidR="00483A46" w:rsidRDefault="00483A46" w:rsidP="00483A46">
      <w:pPr>
        <w:spacing w:line="480" w:lineRule="auto"/>
      </w:pPr>
    </w:p>
    <w:p w:rsidR="00483A46" w:rsidRDefault="00483A46" w:rsidP="00483A46">
      <w:pPr>
        <w:spacing w:line="480" w:lineRule="auto"/>
      </w:pPr>
    </w:p>
    <w:p w:rsidR="000D0AF9" w:rsidRDefault="000D0AF9" w:rsidP="00483A46">
      <w:pPr>
        <w:spacing w:line="480" w:lineRule="auto"/>
      </w:pPr>
      <w:r>
        <w:lastRenderedPageBreak/>
        <w:t>In addition to these</w:t>
      </w:r>
      <w:r w:rsidR="009C6494">
        <w:t xml:space="preserve"> disputes</w:t>
      </w:r>
      <w:r>
        <w:t>, we investigated several cases that are occasionally raised in the literature on African boundary problem</w:t>
      </w:r>
      <w:r w:rsidR="007F6130">
        <w:t>s</w:t>
      </w:r>
      <w:r>
        <w:t>.</w:t>
      </w:r>
      <w:r w:rsidR="00BD75EF">
        <w:t xml:space="preserve">  In each case, we determined that the case did not meet our criteria for inclusion.</w:t>
      </w:r>
    </w:p>
    <w:tbl>
      <w:tblPr>
        <w:tblStyle w:val="TableGrid"/>
        <w:tblW w:w="13068" w:type="dxa"/>
        <w:tblLayout w:type="fixed"/>
        <w:tblLook w:val="04A0" w:firstRow="1" w:lastRow="0" w:firstColumn="1" w:lastColumn="0" w:noHBand="0" w:noVBand="1"/>
      </w:tblPr>
      <w:tblGrid>
        <w:gridCol w:w="1548"/>
        <w:gridCol w:w="4770"/>
        <w:gridCol w:w="4590"/>
        <w:gridCol w:w="2160"/>
      </w:tblGrid>
      <w:tr w:rsidR="007F6130" w:rsidRPr="007F6130" w:rsidTr="00A916D3">
        <w:trPr>
          <w:cantSplit/>
          <w:tblHeader/>
        </w:trPr>
        <w:tc>
          <w:tcPr>
            <w:tcW w:w="1548" w:type="dxa"/>
          </w:tcPr>
          <w:p w:rsidR="007F6130" w:rsidRPr="007F6130" w:rsidRDefault="0082235B" w:rsidP="00A17A07">
            <w:pPr>
              <w:pStyle w:val="PlainText"/>
              <w:rPr>
                <w:rFonts w:ascii="Times New Roman" w:hAnsi="Times New Roman"/>
                <w:b/>
                <w:sz w:val="24"/>
                <w:szCs w:val="24"/>
              </w:rPr>
            </w:pPr>
            <w:r>
              <w:rPr>
                <w:rFonts w:ascii="Times New Roman" w:hAnsi="Times New Roman"/>
                <w:b/>
                <w:sz w:val="24"/>
                <w:szCs w:val="24"/>
              </w:rPr>
              <w:lastRenderedPageBreak/>
              <w:t>Dyad</w:t>
            </w:r>
          </w:p>
        </w:tc>
        <w:tc>
          <w:tcPr>
            <w:tcW w:w="4770" w:type="dxa"/>
          </w:tcPr>
          <w:p w:rsidR="007F6130" w:rsidRPr="007F6130" w:rsidRDefault="007F6130" w:rsidP="00A17A07">
            <w:pPr>
              <w:pStyle w:val="PlainText"/>
              <w:rPr>
                <w:rFonts w:ascii="Times New Roman" w:hAnsi="Times New Roman"/>
                <w:b/>
                <w:sz w:val="24"/>
                <w:szCs w:val="24"/>
              </w:rPr>
            </w:pPr>
            <w:r w:rsidRPr="007F6130">
              <w:rPr>
                <w:rFonts w:ascii="Times New Roman" w:hAnsi="Times New Roman"/>
                <w:b/>
                <w:sz w:val="24"/>
                <w:szCs w:val="24"/>
              </w:rPr>
              <w:t>Dispute description and source</w:t>
            </w:r>
          </w:p>
        </w:tc>
        <w:tc>
          <w:tcPr>
            <w:tcW w:w="4590" w:type="dxa"/>
          </w:tcPr>
          <w:p w:rsidR="007F6130" w:rsidRPr="007F6130" w:rsidRDefault="007F6130" w:rsidP="00A17A07">
            <w:pPr>
              <w:pStyle w:val="PlainText"/>
              <w:rPr>
                <w:rFonts w:ascii="Times New Roman" w:hAnsi="Times New Roman"/>
                <w:b/>
                <w:sz w:val="24"/>
                <w:szCs w:val="24"/>
              </w:rPr>
            </w:pPr>
            <w:r w:rsidRPr="007F6130">
              <w:rPr>
                <w:rFonts w:ascii="Times New Roman" w:hAnsi="Times New Roman"/>
                <w:b/>
                <w:sz w:val="24"/>
                <w:szCs w:val="24"/>
              </w:rPr>
              <w:t>Reason for rejection</w:t>
            </w:r>
          </w:p>
        </w:tc>
        <w:tc>
          <w:tcPr>
            <w:tcW w:w="2160" w:type="dxa"/>
          </w:tcPr>
          <w:p w:rsidR="007F6130" w:rsidRPr="007F6130" w:rsidRDefault="007F6130" w:rsidP="00A17A07">
            <w:pPr>
              <w:pStyle w:val="PlainText"/>
              <w:rPr>
                <w:rFonts w:ascii="Times New Roman" w:hAnsi="Times New Roman"/>
                <w:b/>
                <w:sz w:val="24"/>
                <w:szCs w:val="24"/>
              </w:rPr>
            </w:pPr>
            <w:r w:rsidRPr="007F6130">
              <w:rPr>
                <w:rFonts w:ascii="Times New Roman" w:hAnsi="Times New Roman"/>
                <w:b/>
                <w:sz w:val="24"/>
                <w:szCs w:val="24"/>
              </w:rPr>
              <w:t>Source</w:t>
            </w:r>
          </w:p>
        </w:tc>
      </w:tr>
      <w:tr w:rsidR="007F6130" w:rsidRPr="009A43CC" w:rsidTr="00A916D3">
        <w:trPr>
          <w:cantSplit/>
          <w:tblHeader/>
        </w:trPr>
        <w:tc>
          <w:tcPr>
            <w:tcW w:w="1548" w:type="dxa"/>
          </w:tcPr>
          <w:p w:rsidR="007F6130" w:rsidRDefault="007F6130" w:rsidP="00A17A07">
            <w:pPr>
              <w:pStyle w:val="PlainText"/>
              <w:rPr>
                <w:rFonts w:ascii="Times New Roman" w:hAnsi="Times New Roman"/>
                <w:sz w:val="24"/>
                <w:szCs w:val="24"/>
              </w:rPr>
            </w:pPr>
            <w:r>
              <w:rPr>
                <w:rFonts w:ascii="Times New Roman" w:hAnsi="Times New Roman"/>
                <w:sz w:val="24"/>
                <w:szCs w:val="24"/>
              </w:rPr>
              <w:t>Liberia-Guinea</w:t>
            </w:r>
          </w:p>
        </w:tc>
        <w:tc>
          <w:tcPr>
            <w:tcW w:w="4770" w:type="dxa"/>
          </w:tcPr>
          <w:p w:rsidR="007F6130" w:rsidRDefault="007F6130" w:rsidP="00A17A07">
            <w:pPr>
              <w:pStyle w:val="PlainText"/>
              <w:rPr>
                <w:rFonts w:ascii="Times New Roman" w:hAnsi="Times New Roman"/>
                <w:sz w:val="24"/>
                <w:szCs w:val="24"/>
              </w:rPr>
            </w:pPr>
            <w:r>
              <w:rPr>
                <w:rFonts w:ascii="Times New Roman" w:hAnsi="Times New Roman"/>
                <w:sz w:val="24"/>
                <w:szCs w:val="24"/>
              </w:rPr>
              <w:t>Mount Nimba region (Waters 1969)</w:t>
            </w:r>
          </w:p>
        </w:tc>
        <w:tc>
          <w:tcPr>
            <w:tcW w:w="4590" w:type="dxa"/>
          </w:tcPr>
          <w:p w:rsidR="007F6130" w:rsidRDefault="00177E68" w:rsidP="00A17A07">
            <w:pPr>
              <w:pStyle w:val="PlainText"/>
              <w:rPr>
                <w:rFonts w:ascii="Times New Roman" w:hAnsi="Times New Roman"/>
                <w:sz w:val="24"/>
                <w:szCs w:val="24"/>
              </w:rPr>
            </w:pPr>
            <w:r>
              <w:rPr>
                <w:rFonts w:ascii="Times New Roman" w:hAnsi="Times New Roman"/>
                <w:sz w:val="24"/>
                <w:szCs w:val="24"/>
              </w:rPr>
              <w:t>Upon Guinea’s independence in 1958, Liberia renounced all claims to territory in Guinea, and in 1960, the two countries recognized their border.</w:t>
            </w:r>
            <w:r w:rsidR="00672331">
              <w:rPr>
                <w:rFonts w:ascii="Times New Roman" w:hAnsi="Times New Roman"/>
                <w:sz w:val="24"/>
                <w:szCs w:val="24"/>
              </w:rPr>
              <w:t xml:space="preserve">  There may have been a demarcation issue, given that the mountain serves as the tripoint with Cote d’Ivoire.</w:t>
            </w:r>
          </w:p>
        </w:tc>
        <w:tc>
          <w:tcPr>
            <w:tcW w:w="2160" w:type="dxa"/>
          </w:tcPr>
          <w:p w:rsidR="007F6130" w:rsidRDefault="00177E68" w:rsidP="00A17A07">
            <w:pPr>
              <w:pStyle w:val="PlainText"/>
              <w:rPr>
                <w:rFonts w:ascii="Times New Roman" w:hAnsi="Times New Roman"/>
                <w:sz w:val="24"/>
                <w:szCs w:val="24"/>
              </w:rPr>
            </w:pPr>
            <w:r>
              <w:rPr>
                <w:rFonts w:ascii="Times New Roman" w:hAnsi="Times New Roman"/>
                <w:sz w:val="24"/>
                <w:szCs w:val="24"/>
              </w:rPr>
              <w:t>Brownlie (1972, 305-9)</w:t>
            </w:r>
            <w:r w:rsidR="006E4287">
              <w:rPr>
                <w:rFonts w:ascii="Times New Roman" w:hAnsi="Times New Roman"/>
                <w:sz w:val="24"/>
                <w:szCs w:val="24"/>
              </w:rPr>
              <w:t>; Zartman (1969, 85)</w:t>
            </w:r>
          </w:p>
        </w:tc>
      </w:tr>
      <w:tr w:rsidR="007F6130" w:rsidRPr="009A43CC" w:rsidTr="00A916D3">
        <w:trPr>
          <w:cantSplit/>
          <w:tblHeader/>
        </w:trPr>
        <w:tc>
          <w:tcPr>
            <w:tcW w:w="1548" w:type="dxa"/>
          </w:tcPr>
          <w:p w:rsidR="007F6130" w:rsidRDefault="007F6130" w:rsidP="00A17A07">
            <w:pPr>
              <w:pStyle w:val="PlainText"/>
              <w:rPr>
                <w:rFonts w:ascii="Times New Roman" w:hAnsi="Times New Roman"/>
                <w:sz w:val="24"/>
                <w:szCs w:val="24"/>
              </w:rPr>
            </w:pPr>
            <w:r>
              <w:rPr>
                <w:rFonts w:ascii="Times New Roman" w:hAnsi="Times New Roman"/>
                <w:sz w:val="24"/>
                <w:szCs w:val="24"/>
              </w:rPr>
              <w:t>Liberia-Cote d’Ivoire</w:t>
            </w:r>
          </w:p>
        </w:tc>
        <w:tc>
          <w:tcPr>
            <w:tcW w:w="4770" w:type="dxa"/>
          </w:tcPr>
          <w:p w:rsidR="007F6130" w:rsidRDefault="007F6130" w:rsidP="00A17A07">
            <w:pPr>
              <w:pStyle w:val="PlainText"/>
              <w:rPr>
                <w:rFonts w:ascii="Times New Roman" w:hAnsi="Times New Roman"/>
                <w:sz w:val="24"/>
                <w:szCs w:val="24"/>
              </w:rPr>
            </w:pPr>
            <w:r>
              <w:rPr>
                <w:rFonts w:ascii="Times New Roman" w:hAnsi="Times New Roman"/>
                <w:sz w:val="24"/>
                <w:szCs w:val="24"/>
              </w:rPr>
              <w:t>Area between Cess and Cavally Rivers (Waters 1969)</w:t>
            </w:r>
          </w:p>
          <w:p w:rsidR="007F6130" w:rsidRDefault="007F6130" w:rsidP="00A17A07">
            <w:pPr>
              <w:pStyle w:val="PlainText"/>
              <w:rPr>
                <w:rFonts w:ascii="Times New Roman" w:hAnsi="Times New Roman"/>
                <w:sz w:val="24"/>
                <w:szCs w:val="24"/>
              </w:rPr>
            </w:pPr>
          </w:p>
        </w:tc>
        <w:tc>
          <w:tcPr>
            <w:tcW w:w="4590" w:type="dxa"/>
          </w:tcPr>
          <w:p w:rsidR="007F6130" w:rsidRDefault="00672331" w:rsidP="00A17A07">
            <w:pPr>
              <w:pStyle w:val="PlainText"/>
              <w:rPr>
                <w:rFonts w:ascii="Times New Roman" w:hAnsi="Times New Roman"/>
                <w:sz w:val="24"/>
                <w:szCs w:val="24"/>
              </w:rPr>
            </w:pPr>
            <w:r>
              <w:rPr>
                <w:rFonts w:ascii="Times New Roman" w:hAnsi="Times New Roman"/>
                <w:sz w:val="24"/>
                <w:szCs w:val="24"/>
              </w:rPr>
              <w:t>There was no evidence of a dispute, and both countries recognized the border at independence in 1961.</w:t>
            </w:r>
          </w:p>
        </w:tc>
        <w:tc>
          <w:tcPr>
            <w:tcW w:w="2160" w:type="dxa"/>
          </w:tcPr>
          <w:p w:rsidR="007F6130" w:rsidRDefault="00672331" w:rsidP="00A17A07">
            <w:pPr>
              <w:pStyle w:val="PlainText"/>
              <w:rPr>
                <w:rFonts w:ascii="Times New Roman" w:hAnsi="Times New Roman"/>
                <w:sz w:val="24"/>
                <w:szCs w:val="24"/>
              </w:rPr>
            </w:pPr>
            <w:r>
              <w:rPr>
                <w:rFonts w:ascii="Times New Roman" w:hAnsi="Times New Roman"/>
                <w:sz w:val="24"/>
                <w:szCs w:val="24"/>
              </w:rPr>
              <w:t>Brownlie (1972, 359-69)</w:t>
            </w:r>
            <w:r w:rsidR="006E4287">
              <w:rPr>
                <w:rFonts w:ascii="Times New Roman" w:hAnsi="Times New Roman"/>
                <w:sz w:val="24"/>
                <w:szCs w:val="24"/>
              </w:rPr>
              <w:t xml:space="preserve"> ; Zartman (1969, 85)</w:t>
            </w:r>
          </w:p>
        </w:tc>
      </w:tr>
      <w:tr w:rsidR="00BD75EF" w:rsidRPr="009A43CC" w:rsidTr="00A916D3">
        <w:trPr>
          <w:cantSplit/>
          <w:tblHeader/>
        </w:trPr>
        <w:tc>
          <w:tcPr>
            <w:tcW w:w="1548" w:type="dxa"/>
          </w:tcPr>
          <w:p w:rsidR="00BD75EF" w:rsidRDefault="00BD75EF" w:rsidP="005857E3">
            <w:pPr>
              <w:pStyle w:val="PlainText"/>
              <w:rPr>
                <w:rFonts w:ascii="Times New Roman" w:hAnsi="Times New Roman"/>
                <w:sz w:val="24"/>
                <w:szCs w:val="24"/>
              </w:rPr>
            </w:pPr>
            <w:r>
              <w:rPr>
                <w:rFonts w:ascii="Times New Roman" w:hAnsi="Times New Roman"/>
                <w:sz w:val="24"/>
                <w:szCs w:val="24"/>
              </w:rPr>
              <w:t>Cote d’Ivoire- Guinea</w:t>
            </w:r>
          </w:p>
        </w:tc>
        <w:tc>
          <w:tcPr>
            <w:tcW w:w="4770" w:type="dxa"/>
          </w:tcPr>
          <w:p w:rsidR="00BD75EF" w:rsidRPr="009A43CC" w:rsidRDefault="00BD75EF" w:rsidP="00BD75EF">
            <w:pPr>
              <w:pStyle w:val="PlainText"/>
              <w:rPr>
                <w:rFonts w:ascii="Times New Roman" w:hAnsi="Times New Roman"/>
                <w:sz w:val="24"/>
                <w:szCs w:val="24"/>
              </w:rPr>
            </w:pPr>
            <w:r>
              <w:rPr>
                <w:rFonts w:ascii="Times New Roman" w:hAnsi="Times New Roman"/>
                <w:sz w:val="24"/>
                <w:szCs w:val="24"/>
              </w:rPr>
              <w:t>The MID data set records a few incidents that took place in the Ivorian department of Biankouma in 1996.</w:t>
            </w:r>
          </w:p>
        </w:tc>
        <w:tc>
          <w:tcPr>
            <w:tcW w:w="4590" w:type="dxa"/>
          </w:tcPr>
          <w:p w:rsidR="00BD75EF" w:rsidRPr="009A43CC" w:rsidRDefault="00BD75EF" w:rsidP="005857E3">
            <w:pPr>
              <w:pStyle w:val="PlainText"/>
              <w:rPr>
                <w:rFonts w:ascii="Times New Roman" w:hAnsi="Times New Roman"/>
                <w:sz w:val="24"/>
                <w:szCs w:val="24"/>
              </w:rPr>
            </w:pPr>
            <w:r>
              <w:rPr>
                <w:rFonts w:ascii="Times New Roman" w:hAnsi="Times New Roman"/>
                <w:sz w:val="24"/>
                <w:szCs w:val="24"/>
              </w:rPr>
              <w:t>After researching these incidents we were unable to identify claims made on the affected villages.  These events appear to be isolated and the result of a poorly demarcated border.</w:t>
            </w:r>
          </w:p>
        </w:tc>
        <w:tc>
          <w:tcPr>
            <w:tcW w:w="2160" w:type="dxa"/>
          </w:tcPr>
          <w:p w:rsidR="00BD75EF" w:rsidRPr="009A43CC" w:rsidRDefault="00BD75EF" w:rsidP="005857E3">
            <w:pPr>
              <w:pStyle w:val="PlainText"/>
              <w:rPr>
                <w:rFonts w:ascii="Times New Roman" w:hAnsi="Times New Roman"/>
                <w:sz w:val="24"/>
                <w:szCs w:val="24"/>
              </w:rPr>
            </w:pPr>
            <w:r>
              <w:rPr>
                <w:rFonts w:ascii="Times New Roman" w:hAnsi="Times New Roman"/>
                <w:sz w:val="24"/>
                <w:szCs w:val="24"/>
              </w:rPr>
              <w:t>African Research Bulletin (1995, 1996)</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Kenya-Ethiopia</w:t>
            </w:r>
          </w:p>
        </w:tc>
        <w:tc>
          <w:tcPr>
            <w:tcW w:w="477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Gadaduma Wells (Waters 1969; Huth and Allee 2002)</w:t>
            </w:r>
          </w:p>
        </w:tc>
        <w:tc>
          <w:tcPr>
            <w:tcW w:w="459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This issue was resolved in principle in 1963, upon Kenya’s independence.  It was incorporated into a definitive border treaty in 1970, but there is no evidence of an active dispute in the interim.</w:t>
            </w:r>
          </w:p>
        </w:tc>
        <w:tc>
          <w:tcPr>
            <w:tcW w:w="216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Brownlie (1972, 824); IBS no. 152, 1975, pp. 3-5</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Mozambique-Malawi</w:t>
            </w:r>
          </w:p>
        </w:tc>
        <w:tc>
          <w:tcPr>
            <w:tcW w:w="477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Eastern shore of Lake Shirwa (Waters 1969)</w:t>
            </w:r>
          </w:p>
        </w:tc>
        <w:tc>
          <w:tcPr>
            <w:tcW w:w="4590" w:type="dxa"/>
          </w:tcPr>
          <w:p w:rsidR="00BD75EF" w:rsidRDefault="00BD75EF" w:rsidP="000A4C3D">
            <w:pPr>
              <w:pStyle w:val="PlainText"/>
              <w:rPr>
                <w:rFonts w:ascii="Times New Roman" w:hAnsi="Times New Roman"/>
                <w:sz w:val="24"/>
                <w:szCs w:val="24"/>
              </w:rPr>
            </w:pPr>
            <w:r>
              <w:rPr>
                <w:rFonts w:ascii="Times New Roman" w:hAnsi="Times New Roman"/>
                <w:sz w:val="24"/>
                <w:szCs w:val="24"/>
              </w:rPr>
              <w:t>There is no evidence of a dispute, and Mozambique was not independent at the time it was alleged to have happened (1963).  A redemarcation happened in that year, but it appears to have been undisputed.</w:t>
            </w:r>
          </w:p>
        </w:tc>
        <w:tc>
          <w:tcPr>
            <w:tcW w:w="216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Brownlie (1972, 1198-1212); IBS no. 112, 1971,p. 9.</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lastRenderedPageBreak/>
              <w:t>Congo (Brazzavillle)-Gabon</w:t>
            </w:r>
          </w:p>
        </w:tc>
        <w:tc>
          <w:tcPr>
            <w:tcW w:w="4770" w:type="dxa"/>
          </w:tcPr>
          <w:p w:rsidR="00BD75EF" w:rsidRDefault="00BD75EF" w:rsidP="004A4DF0">
            <w:pPr>
              <w:pStyle w:val="PlainText"/>
              <w:rPr>
                <w:rFonts w:ascii="Times New Roman" w:hAnsi="Times New Roman"/>
                <w:sz w:val="24"/>
                <w:szCs w:val="24"/>
              </w:rPr>
            </w:pPr>
            <w:r>
              <w:rPr>
                <w:rFonts w:ascii="Times New Roman" w:hAnsi="Times New Roman"/>
                <w:sz w:val="24"/>
                <w:szCs w:val="24"/>
              </w:rPr>
              <w:t>Haut-Ogooué (Touval 1972; Waters 1969)</w:t>
            </w:r>
          </w:p>
        </w:tc>
        <w:tc>
          <w:tcPr>
            <w:tcW w:w="4590" w:type="dxa"/>
          </w:tcPr>
          <w:p w:rsidR="00BD75EF" w:rsidRDefault="00BD75EF" w:rsidP="004A4DF0">
            <w:pPr>
              <w:pStyle w:val="PlainText"/>
              <w:rPr>
                <w:rFonts w:ascii="Times New Roman" w:hAnsi="Times New Roman"/>
                <w:sz w:val="24"/>
                <w:szCs w:val="24"/>
              </w:rPr>
            </w:pPr>
            <w:r>
              <w:rPr>
                <w:rFonts w:ascii="Times New Roman" w:hAnsi="Times New Roman"/>
                <w:sz w:val="24"/>
                <w:szCs w:val="24"/>
              </w:rPr>
              <w:t xml:space="preserve">Although there were people in Haut-Ogooué and in the Congo who openly aspired for the region’s return to Congo, we found no evidence that the claim was pursued by the Congolese government after independence.  When the issue flared in 1962, due to soccer riots, Gabon alleged that Congo sought to annex the region, but Congo did not openly make a claim.  </w:t>
            </w:r>
          </w:p>
        </w:tc>
        <w:tc>
          <w:tcPr>
            <w:tcW w:w="216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Touval (1972, 196-8); Weinstein (1966, 220-24); Brownlie (1972, 657)</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Cameroon-Gabon</w:t>
            </w:r>
          </w:p>
        </w:tc>
        <w:tc>
          <w:tcPr>
            <w:tcW w:w="477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Rio Muni (Waters 1969)</w:t>
            </w:r>
          </w:p>
        </w:tc>
        <w:tc>
          <w:tcPr>
            <w:tcW w:w="4590" w:type="dxa"/>
          </w:tcPr>
          <w:p w:rsidR="00BD75EF" w:rsidRDefault="00BD75EF" w:rsidP="00170CAA">
            <w:pPr>
              <w:pStyle w:val="PlainText"/>
              <w:rPr>
                <w:rFonts w:ascii="Times New Roman" w:hAnsi="Times New Roman"/>
                <w:sz w:val="24"/>
                <w:szCs w:val="24"/>
              </w:rPr>
            </w:pPr>
            <w:r>
              <w:rPr>
                <w:rFonts w:ascii="Times New Roman" w:hAnsi="Times New Roman"/>
                <w:sz w:val="24"/>
                <w:szCs w:val="24"/>
              </w:rPr>
              <w:t>Cameroon and Gabon both expressed interest in the Rio Muni region, which later became the continental portion of Equatorial Guinea.  Although some Cameroonians considered the region to be part of their country, there is no evidence that the claim was officially advanced by state leaders.</w:t>
            </w:r>
          </w:p>
        </w:tc>
        <w:tc>
          <w:tcPr>
            <w:tcW w:w="2160" w:type="dxa"/>
          </w:tcPr>
          <w:p w:rsidR="00BD75EF" w:rsidRDefault="00BD75EF" w:rsidP="00FC45D5">
            <w:pPr>
              <w:pStyle w:val="PlainText"/>
              <w:rPr>
                <w:rFonts w:ascii="Times New Roman" w:hAnsi="Times New Roman"/>
                <w:sz w:val="24"/>
                <w:szCs w:val="24"/>
              </w:rPr>
            </w:pPr>
            <w:r>
              <w:rPr>
                <w:rFonts w:ascii="Times New Roman" w:hAnsi="Times New Roman"/>
                <w:sz w:val="24"/>
                <w:szCs w:val="24"/>
              </w:rPr>
              <w:t>Weinstein (1966, 230).</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Sudan-Chad</w:t>
            </w:r>
          </w:p>
        </w:tc>
        <w:tc>
          <w:tcPr>
            <w:tcW w:w="477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845-mile border region (Waters 1969)</w:t>
            </w:r>
          </w:p>
        </w:tc>
        <w:tc>
          <w:tcPr>
            <w:tcW w:w="459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There appears to be no official dispute between these countries, although local issues have at times cropped up, requiring more precise demarcation.</w:t>
            </w:r>
          </w:p>
        </w:tc>
        <w:tc>
          <w:tcPr>
            <w:tcW w:w="216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Brownlie (1972, 638-9)</w:t>
            </w:r>
          </w:p>
        </w:tc>
      </w:tr>
      <w:tr w:rsidR="00BD75EF" w:rsidRPr="009A43CC" w:rsidTr="00A916D3">
        <w:trPr>
          <w:cantSplit/>
          <w:tblHeader/>
        </w:trPr>
        <w:tc>
          <w:tcPr>
            <w:tcW w:w="1548"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Nigeria-Benin</w:t>
            </w:r>
          </w:p>
        </w:tc>
        <w:tc>
          <w:tcPr>
            <w:tcW w:w="477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Yoruba area of Benin (Waters 1969)</w:t>
            </w:r>
          </w:p>
        </w:tc>
        <w:tc>
          <w:tcPr>
            <w:tcW w:w="459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There is no evidence of a dispute. Brownlie (1972, 188) explicitly mentions that the splitting of the Yoruba did not create problems because people were able to move freely across the border.</w:t>
            </w:r>
          </w:p>
        </w:tc>
        <w:tc>
          <w:tcPr>
            <w:tcW w:w="2160" w:type="dxa"/>
          </w:tcPr>
          <w:p w:rsidR="00BD75EF" w:rsidRDefault="00BD75EF" w:rsidP="00A17A07">
            <w:pPr>
              <w:pStyle w:val="PlainText"/>
              <w:rPr>
                <w:rFonts w:ascii="Times New Roman" w:hAnsi="Times New Roman"/>
                <w:sz w:val="24"/>
                <w:szCs w:val="24"/>
              </w:rPr>
            </w:pPr>
            <w:r>
              <w:rPr>
                <w:rFonts w:ascii="Times New Roman" w:hAnsi="Times New Roman"/>
                <w:sz w:val="24"/>
                <w:szCs w:val="24"/>
              </w:rPr>
              <w:t>Brownlie (1972, 188)</w:t>
            </w:r>
          </w:p>
        </w:tc>
      </w:tr>
    </w:tbl>
    <w:p w:rsidR="000D0AF9" w:rsidRDefault="000D0AF9"/>
    <w:p w:rsidR="00CD21A9" w:rsidRDefault="00CD21A9">
      <w:pPr>
        <w:rPr>
          <w:b/>
        </w:rPr>
      </w:pPr>
    </w:p>
    <w:p w:rsidR="00CD21A9" w:rsidRDefault="00CD21A9">
      <w:pPr>
        <w:rPr>
          <w:b/>
        </w:rPr>
      </w:pPr>
    </w:p>
    <w:p w:rsidR="00CD21A9" w:rsidRDefault="00CD21A9">
      <w:pPr>
        <w:rPr>
          <w:b/>
        </w:rPr>
      </w:pPr>
    </w:p>
    <w:p w:rsidR="00CD21A9" w:rsidRDefault="00CD21A9">
      <w:pPr>
        <w:rPr>
          <w:b/>
        </w:rPr>
      </w:pPr>
    </w:p>
    <w:p w:rsidR="00CD21A9" w:rsidRDefault="00CD21A9">
      <w:pPr>
        <w:rPr>
          <w:b/>
        </w:rPr>
      </w:pPr>
    </w:p>
    <w:p w:rsidR="00CD21A9" w:rsidRDefault="00CD21A9">
      <w:pPr>
        <w:rPr>
          <w:b/>
        </w:rPr>
      </w:pPr>
    </w:p>
    <w:p w:rsidR="00F35868" w:rsidRDefault="00F35868">
      <w:pPr>
        <w:rPr>
          <w:b/>
        </w:rPr>
        <w:sectPr w:rsidR="00F35868" w:rsidSect="002E5394">
          <w:footerReference w:type="default" r:id="rId7"/>
          <w:endnotePr>
            <w:numFmt w:val="decimal"/>
          </w:endnotePr>
          <w:pgSz w:w="15840" w:h="12240" w:orient="landscape"/>
          <w:pgMar w:top="1440" w:right="1440" w:bottom="1440" w:left="1440" w:header="720" w:footer="720" w:gutter="0"/>
          <w:cols w:space="720"/>
          <w:docGrid w:linePitch="360"/>
        </w:sectPr>
      </w:pPr>
    </w:p>
    <w:p w:rsidR="00F35868" w:rsidRPr="00493EB3" w:rsidRDefault="00F35868" w:rsidP="00F35868">
      <w:pPr>
        <w:rPr>
          <w:b/>
        </w:rPr>
      </w:pPr>
      <w:r w:rsidRPr="00493EB3">
        <w:rPr>
          <w:b/>
        </w:rPr>
        <w:lastRenderedPageBreak/>
        <w:t>Works Cited</w:t>
      </w:r>
    </w:p>
    <w:p w:rsidR="00F35868" w:rsidRDefault="00F35868" w:rsidP="00F35868"/>
    <w:p w:rsidR="00F35868" w:rsidRPr="004005B4" w:rsidRDefault="00F35868" w:rsidP="00F35868">
      <w:pPr>
        <w:pStyle w:val="NormalWeb"/>
        <w:spacing w:before="0" w:beforeAutospacing="0" w:after="0" w:afterAutospacing="0" w:line="480" w:lineRule="auto"/>
        <w:ind w:left="450" w:hanging="450"/>
      </w:pPr>
      <w:r w:rsidRPr="004005B4">
        <w:t xml:space="preserve">Brownlie, Ian. 1979. </w:t>
      </w:r>
      <w:r w:rsidRPr="004005B4">
        <w:rPr>
          <w:i/>
          <w:iCs/>
        </w:rPr>
        <w:t>African Boundaries: A Legal and Diplomatic Encyclopaedia</w:t>
      </w:r>
      <w:r w:rsidRPr="004005B4">
        <w:t xml:space="preserve">. London: C. Hurst &amp; Company. </w:t>
      </w:r>
    </w:p>
    <w:p w:rsidR="00F35868" w:rsidRPr="004005B4" w:rsidRDefault="00F35868" w:rsidP="00F35868">
      <w:pPr>
        <w:pStyle w:val="NormalWeb"/>
        <w:spacing w:before="0" w:beforeAutospacing="0" w:after="0" w:afterAutospacing="0" w:line="480" w:lineRule="auto"/>
        <w:ind w:left="450" w:hanging="450"/>
      </w:pPr>
      <w:r w:rsidRPr="004005B4">
        <w:t>Griffiths, Ieua</w:t>
      </w:r>
      <w:r w:rsidR="009C6494">
        <w:t>n Ll, and D. C. Funnell. 1991. “</w:t>
      </w:r>
      <w:r w:rsidRPr="004005B4">
        <w:t>The Abortive Swazi Land Deal.</w:t>
      </w:r>
      <w:r w:rsidR="009C6494">
        <w:t>”</w:t>
      </w:r>
      <w:r w:rsidRPr="004005B4">
        <w:t xml:space="preserve"> </w:t>
      </w:r>
      <w:r w:rsidRPr="004005B4">
        <w:rPr>
          <w:i/>
          <w:iCs/>
        </w:rPr>
        <w:t>African Affairs</w:t>
      </w:r>
      <w:r w:rsidRPr="004005B4">
        <w:t xml:space="preserve"> 90 (358): 51-64. </w:t>
      </w:r>
    </w:p>
    <w:p w:rsidR="00F35868" w:rsidRPr="004005B4" w:rsidRDefault="00F35868" w:rsidP="00F35868">
      <w:pPr>
        <w:pStyle w:val="NormalWeb"/>
        <w:spacing w:before="0" w:beforeAutospacing="0" w:after="0" w:afterAutospacing="0" w:line="480" w:lineRule="auto"/>
        <w:ind w:left="450" w:hanging="450"/>
      </w:pPr>
      <w:r w:rsidRPr="004005B4">
        <w:t xml:space="preserve">Handloff, Robert E., ed. 1990. </w:t>
      </w:r>
      <w:r w:rsidRPr="004005B4">
        <w:rPr>
          <w:i/>
          <w:iCs/>
        </w:rPr>
        <w:t>Cote d'Ivoire: A Country Study</w:t>
      </w:r>
      <w:r w:rsidRPr="004005B4">
        <w:t xml:space="preserve">. Washington, DC: Library of Congress. </w:t>
      </w:r>
    </w:p>
    <w:p w:rsidR="004E4D07" w:rsidRPr="007753B9" w:rsidRDefault="004E4D07" w:rsidP="004E4D07">
      <w:pPr>
        <w:pStyle w:val="NormalWeb"/>
        <w:spacing w:before="0" w:beforeAutospacing="0" w:after="0" w:afterAutospacing="0" w:line="480" w:lineRule="auto"/>
        <w:ind w:left="450" w:hanging="450"/>
      </w:pPr>
      <w:r w:rsidRPr="007753B9">
        <w:t xml:space="preserve">Huth, Paul K., and Todd L. Allee. 2002. </w:t>
      </w:r>
      <w:r w:rsidRPr="007753B9">
        <w:rPr>
          <w:i/>
          <w:iCs/>
        </w:rPr>
        <w:t>The Democratic Peace and Territorial Conflict in the Twentieth Century</w:t>
      </w:r>
      <w:r w:rsidRPr="007753B9">
        <w:t xml:space="preserve">. </w:t>
      </w:r>
      <w:smartTag w:uri="urn:schemas-microsoft-com:office:smarttags" w:element="City">
        <w:r w:rsidRPr="007753B9">
          <w:t>Cambridge</w:t>
        </w:r>
      </w:smartTag>
      <w:r w:rsidRPr="007753B9">
        <w:t xml:space="preserve">: </w:t>
      </w:r>
      <w:smartTag w:uri="urn:schemas-microsoft-com:office:smarttags" w:element="place">
        <w:smartTag w:uri="urn:schemas-microsoft-com:office:smarttags" w:element="PlaceName">
          <w:r w:rsidRPr="007753B9">
            <w:t>Cambridge</w:t>
          </w:r>
        </w:smartTag>
        <w:r w:rsidRPr="007753B9">
          <w:t xml:space="preserve"> </w:t>
        </w:r>
        <w:smartTag w:uri="urn:schemas-microsoft-com:office:smarttags" w:element="PlaceType">
          <w:r w:rsidRPr="007753B9">
            <w:t>University</w:t>
          </w:r>
        </w:smartTag>
      </w:smartTag>
      <w:r w:rsidRPr="007753B9">
        <w:t xml:space="preserve"> Press. </w:t>
      </w:r>
    </w:p>
    <w:p w:rsidR="00F35868" w:rsidRPr="004005B4" w:rsidRDefault="00F35868" w:rsidP="00F35868">
      <w:pPr>
        <w:pStyle w:val="NormalWeb"/>
        <w:spacing w:before="0" w:beforeAutospacing="0" w:after="0" w:afterAutospacing="0" w:line="480" w:lineRule="auto"/>
        <w:ind w:left="450" w:hanging="450"/>
      </w:pPr>
      <w:r w:rsidRPr="004005B4">
        <w:t xml:space="preserve">Huxley, Elspeth. 1935. </w:t>
      </w:r>
      <w:r w:rsidR="00256C7A">
        <w:rPr>
          <w:i/>
          <w:iCs/>
        </w:rPr>
        <w:t>White Man’</w:t>
      </w:r>
      <w:r w:rsidRPr="004005B4">
        <w:rPr>
          <w:i/>
          <w:iCs/>
        </w:rPr>
        <w:t>s Country: Lord Delamere and the Making of Kenya</w:t>
      </w:r>
      <w:r w:rsidRPr="004005B4">
        <w:t xml:space="preserve">. Vol. 1. London: MacMillan and Co., Limited. </w:t>
      </w:r>
    </w:p>
    <w:p w:rsidR="00F35868" w:rsidRPr="004005B4" w:rsidRDefault="00F35868" w:rsidP="00F35868">
      <w:pPr>
        <w:pStyle w:val="NormalWeb"/>
        <w:spacing w:before="0" w:beforeAutospacing="0" w:after="0" w:afterAutospacing="0" w:line="480" w:lineRule="auto"/>
        <w:ind w:left="450" w:hanging="450"/>
      </w:pPr>
      <w:r w:rsidRPr="004005B4">
        <w:t xml:space="preserve">International Court of Justice. 2002. Case concerning the land and maritime boundary between </w:t>
      </w:r>
      <w:r w:rsidR="00256C7A">
        <w:t>C</w:t>
      </w:r>
      <w:r w:rsidRPr="004005B4">
        <w:t xml:space="preserve">ameroon and </w:t>
      </w:r>
      <w:r w:rsidR="00256C7A">
        <w:t>N</w:t>
      </w:r>
      <w:r w:rsidRPr="004005B4">
        <w:t xml:space="preserve">igeria: Judgment of 10 </w:t>
      </w:r>
      <w:r w:rsidR="00B366D2">
        <w:t>O</w:t>
      </w:r>
      <w:r w:rsidRPr="004005B4">
        <w:t xml:space="preserve">ctober 2002. </w:t>
      </w:r>
      <w:r w:rsidRPr="004005B4">
        <w:rPr>
          <w:i/>
          <w:iCs/>
        </w:rPr>
        <w:t>ICJ Reports.</w:t>
      </w:r>
      <w:r w:rsidRPr="004005B4">
        <w:t xml:space="preserve"> </w:t>
      </w:r>
    </w:p>
    <w:p w:rsidR="00F35868" w:rsidRPr="004005B4" w:rsidRDefault="00F35868" w:rsidP="00F35868">
      <w:pPr>
        <w:pStyle w:val="NormalWeb"/>
        <w:spacing w:before="0" w:beforeAutospacing="0" w:after="0" w:afterAutospacing="0" w:line="480" w:lineRule="auto"/>
        <w:ind w:left="450" w:hanging="450"/>
      </w:pPr>
      <w:r w:rsidRPr="004005B4">
        <w:t xml:space="preserve">International Court of Justice. 1999. </w:t>
      </w:r>
      <w:r w:rsidR="009C6494">
        <w:t>“</w:t>
      </w:r>
      <w:r w:rsidRPr="004005B4">
        <w:t>Case Concerning the Land and Maritime Boundary between Cameroon and Nigeria: Counter-Memorial of the Federal Republic of Nigeria.</w:t>
      </w:r>
      <w:r w:rsidR="009C6494">
        <w:t>”</w:t>
      </w:r>
      <w:r w:rsidRPr="004005B4">
        <w:t xml:space="preserve"> , </w:t>
      </w:r>
      <w:hyperlink r:id="rId8" w:tgtFrame="_blank" w:history="1">
        <w:r w:rsidRPr="004005B4">
          <w:rPr>
            <w:rStyle w:val="Hyperlink"/>
          </w:rPr>
          <w:t>http://www.icj-cij.org/docket/files/94/8602.pdf</w:t>
        </w:r>
      </w:hyperlink>
      <w:r w:rsidRPr="004005B4">
        <w:t xml:space="preserve">. </w:t>
      </w:r>
    </w:p>
    <w:p w:rsidR="00F35868" w:rsidRPr="004005B4" w:rsidRDefault="00F35868" w:rsidP="00F35868">
      <w:pPr>
        <w:pStyle w:val="NormalWeb"/>
        <w:spacing w:before="0" w:beforeAutospacing="0" w:after="0" w:afterAutospacing="0" w:line="480" w:lineRule="auto"/>
        <w:ind w:left="450" w:hanging="450"/>
      </w:pPr>
      <w:r>
        <w:t xml:space="preserve">Keesing’s. </w:t>
      </w:r>
      <w:r w:rsidRPr="004005B4">
        <w:t xml:space="preserve">1961. </w:t>
      </w:r>
      <w:r w:rsidRPr="004005B4">
        <w:rPr>
          <w:i/>
          <w:iCs/>
        </w:rPr>
        <w:t>Keesing's Record of World Events</w:t>
      </w:r>
      <w:r w:rsidRPr="004005B4">
        <w:t xml:space="preserve"> 7 (September): 18341-8. </w:t>
      </w:r>
    </w:p>
    <w:p w:rsidR="00F35868" w:rsidRPr="004005B4" w:rsidRDefault="00F35868" w:rsidP="00F35868">
      <w:pPr>
        <w:pStyle w:val="NormalWeb"/>
        <w:spacing w:before="0" w:beforeAutospacing="0" w:after="0" w:afterAutospacing="0" w:line="480" w:lineRule="auto"/>
        <w:ind w:left="450" w:hanging="450"/>
      </w:pPr>
      <w:r w:rsidRPr="004005B4">
        <w:t xml:space="preserve">King, Brian H. 2007. </w:t>
      </w:r>
      <w:r w:rsidR="009C6494">
        <w:t>“</w:t>
      </w:r>
      <w:r w:rsidRPr="004005B4">
        <w:t>Developing KaNgwane: Geographies of Segregation and Integration in the New South Africa.</w:t>
      </w:r>
      <w:r w:rsidR="009C6494">
        <w:t>”</w:t>
      </w:r>
      <w:r w:rsidRPr="004005B4">
        <w:t xml:space="preserve"> </w:t>
      </w:r>
      <w:r w:rsidRPr="004005B4">
        <w:rPr>
          <w:i/>
          <w:iCs/>
        </w:rPr>
        <w:t>Geographical Journal</w:t>
      </w:r>
      <w:r w:rsidRPr="004005B4">
        <w:t xml:space="preserve"> 173 (1): 13-25. </w:t>
      </w:r>
    </w:p>
    <w:p w:rsidR="00F35868" w:rsidRPr="004005B4" w:rsidRDefault="00F35868" w:rsidP="00F35868">
      <w:pPr>
        <w:pStyle w:val="NormalWeb"/>
        <w:spacing w:before="0" w:beforeAutospacing="0" w:after="0" w:afterAutospacing="0" w:line="480" w:lineRule="auto"/>
        <w:ind w:left="450" w:hanging="450"/>
      </w:pPr>
      <w:r w:rsidRPr="004005B4">
        <w:t xml:space="preserve">Mayall, James. 1973. </w:t>
      </w:r>
      <w:r w:rsidR="009C6494">
        <w:t>“</w:t>
      </w:r>
      <w:r w:rsidRPr="004005B4">
        <w:t>The Malawi-Tanzania Boundary Dispute.</w:t>
      </w:r>
      <w:r w:rsidR="009C6494">
        <w:t>”</w:t>
      </w:r>
      <w:r w:rsidRPr="004005B4">
        <w:t xml:space="preserve"> </w:t>
      </w:r>
      <w:r w:rsidRPr="004005B4">
        <w:rPr>
          <w:i/>
          <w:iCs/>
        </w:rPr>
        <w:t>The Journal of Modern African Studies</w:t>
      </w:r>
      <w:r w:rsidRPr="004005B4">
        <w:t xml:space="preserve"> 11 (4): 611-28. </w:t>
      </w:r>
    </w:p>
    <w:p w:rsidR="00F35868" w:rsidRPr="004005B4" w:rsidRDefault="00F35868" w:rsidP="00F35868">
      <w:pPr>
        <w:pStyle w:val="NormalWeb"/>
        <w:spacing w:before="0" w:beforeAutospacing="0" w:after="0" w:afterAutospacing="0" w:line="480" w:lineRule="auto"/>
        <w:ind w:left="450" w:hanging="450"/>
      </w:pPr>
      <w:r w:rsidRPr="004005B4">
        <w:lastRenderedPageBreak/>
        <w:t xml:space="preserve">Mesfin, Berouk. 2008. The </w:t>
      </w:r>
      <w:r>
        <w:t>E</w:t>
      </w:r>
      <w:r w:rsidRPr="004005B4">
        <w:t>ritrea-</w:t>
      </w:r>
      <w:r>
        <w:t>D</w:t>
      </w:r>
      <w:r w:rsidRPr="004005B4">
        <w:t xml:space="preserve">jibouti border dispute. </w:t>
      </w:r>
      <w:r w:rsidRPr="004005B4">
        <w:rPr>
          <w:i/>
          <w:iCs/>
        </w:rPr>
        <w:t>Institute for Strategic Studies Situation Reports</w:t>
      </w:r>
      <w:r w:rsidRPr="004005B4">
        <w:t xml:space="preserve"> (15 September 2008), </w:t>
      </w:r>
      <w:hyperlink r:id="rId9" w:tgtFrame="_blank" w:history="1">
        <w:r w:rsidRPr="004005B4">
          <w:rPr>
            <w:rStyle w:val="Hyperlink"/>
          </w:rPr>
          <w:t>http://www.issafrica.org/uploads/SITREP150908.PDF</w:t>
        </w:r>
      </w:hyperlink>
      <w:r w:rsidRPr="004005B4">
        <w:t xml:space="preserve">. </w:t>
      </w:r>
    </w:p>
    <w:p w:rsidR="00F35868" w:rsidRPr="004005B4" w:rsidRDefault="00F35868" w:rsidP="00F35868">
      <w:pPr>
        <w:pStyle w:val="NormalWeb"/>
        <w:spacing w:before="0" w:beforeAutospacing="0" w:after="0" w:afterAutospacing="0" w:line="480" w:lineRule="auto"/>
        <w:ind w:left="450" w:hanging="450"/>
      </w:pPr>
      <w:r w:rsidRPr="004005B4">
        <w:t xml:space="preserve">Organization of African Unity. 1964. </w:t>
      </w:r>
      <w:r w:rsidRPr="004005B4">
        <w:rPr>
          <w:i/>
          <w:iCs/>
        </w:rPr>
        <w:t>Assembly of the Heads of State and Government of the O.A.U: Addresses Delivered at the Assembly</w:t>
      </w:r>
      <w:r w:rsidRPr="004005B4">
        <w:t xml:space="preserve">. Cairo: Information Department. </w:t>
      </w:r>
    </w:p>
    <w:p w:rsidR="00F35868" w:rsidRDefault="00F35868" w:rsidP="00F35868">
      <w:pPr>
        <w:pStyle w:val="NormalWeb"/>
        <w:spacing w:before="0" w:beforeAutospacing="0" w:after="0" w:afterAutospacing="0" w:line="480" w:lineRule="auto"/>
        <w:ind w:left="450" w:hanging="450"/>
      </w:pPr>
      <w:r w:rsidRPr="004005B4">
        <w:t xml:space="preserve">Paul Sprigade, Bearbeitet, and Max Moisel. 1920. </w:t>
      </w:r>
      <w:r w:rsidRPr="004005B4">
        <w:rPr>
          <w:i/>
          <w:iCs/>
        </w:rPr>
        <w:t>Togo</w:t>
      </w:r>
      <w:r w:rsidRPr="004005B4">
        <w:t>. Deutsches Koloniallexikon Von 1920. Leipzi</w:t>
      </w:r>
      <w:r>
        <w:t>g: Verlag von Quelle and Meyer.</w:t>
      </w:r>
    </w:p>
    <w:p w:rsidR="00F35868" w:rsidRPr="004005B4" w:rsidRDefault="00F35868" w:rsidP="00F35868">
      <w:pPr>
        <w:pStyle w:val="NormalWeb"/>
        <w:spacing w:before="0" w:beforeAutospacing="0" w:after="0" w:afterAutospacing="0" w:line="480" w:lineRule="auto"/>
        <w:ind w:left="450" w:hanging="450"/>
      </w:pPr>
      <w:r>
        <w:t xml:space="preserve">Pennell, C. R. 2000. </w:t>
      </w:r>
      <w:r>
        <w:rPr>
          <w:i/>
          <w:iCs/>
        </w:rPr>
        <w:t>Morocco since 1830: A History</w:t>
      </w:r>
      <w:r>
        <w:t>. London: Hurst &amp; Co.</w:t>
      </w:r>
    </w:p>
    <w:p w:rsidR="00F35868" w:rsidRPr="004005B4" w:rsidRDefault="00F35868" w:rsidP="00F35868">
      <w:pPr>
        <w:pStyle w:val="NormalWeb"/>
        <w:spacing w:before="0" w:beforeAutospacing="0" w:after="0" w:afterAutospacing="0" w:line="480" w:lineRule="auto"/>
        <w:ind w:left="450" w:hanging="450"/>
      </w:pPr>
      <w:r w:rsidRPr="004005B4">
        <w:t xml:space="preserve">Saffu, E. O. 1970. </w:t>
      </w:r>
      <w:r w:rsidR="009C6494">
        <w:t>“</w:t>
      </w:r>
      <w:r w:rsidRPr="004005B4">
        <w:t>The Bases of Ghana-Upper Volta Relations during the Nkrumah Regime.</w:t>
      </w:r>
      <w:r w:rsidR="009C6494">
        <w:t>”</w:t>
      </w:r>
      <w:r w:rsidRPr="004005B4">
        <w:t xml:space="preserve"> </w:t>
      </w:r>
      <w:r w:rsidRPr="004005B4">
        <w:rPr>
          <w:i/>
          <w:iCs/>
        </w:rPr>
        <w:t>Canadian Journal of African Studies</w:t>
      </w:r>
      <w:r w:rsidRPr="004005B4">
        <w:t xml:space="preserve"> 4 (2): 195-206. </w:t>
      </w:r>
    </w:p>
    <w:p w:rsidR="00F35868" w:rsidRPr="004005B4" w:rsidRDefault="00F35868" w:rsidP="00F35868">
      <w:pPr>
        <w:pStyle w:val="NormalWeb"/>
        <w:spacing w:before="0" w:beforeAutospacing="0" w:after="0" w:afterAutospacing="0" w:line="480" w:lineRule="auto"/>
        <w:ind w:left="450" w:hanging="450"/>
      </w:pPr>
      <w:r w:rsidRPr="004005B4">
        <w:t xml:space="preserve">Taha, Faisal Abdel Rahman Ali. 1975. </w:t>
      </w:r>
      <w:r w:rsidRPr="004005B4">
        <w:rPr>
          <w:i/>
          <w:iCs/>
        </w:rPr>
        <w:t>The Settlement of the Sudan-Ethiopia Boundary Dispute</w:t>
      </w:r>
      <w:r w:rsidRPr="004005B4">
        <w:t xml:space="preserve">. Khartoum: Khartoum University Press. </w:t>
      </w:r>
    </w:p>
    <w:p w:rsidR="00F35868" w:rsidRPr="004005B4" w:rsidRDefault="00F35868" w:rsidP="00F35868">
      <w:pPr>
        <w:pStyle w:val="NormalWeb"/>
        <w:spacing w:before="0" w:beforeAutospacing="0" w:after="0" w:afterAutospacing="0" w:line="480" w:lineRule="auto"/>
        <w:ind w:left="450" w:hanging="450"/>
      </w:pPr>
      <w:r w:rsidRPr="004005B4">
        <w:t xml:space="preserve">Touval, Saadia. 1972. </w:t>
      </w:r>
      <w:r w:rsidRPr="004005B4">
        <w:rPr>
          <w:i/>
          <w:iCs/>
        </w:rPr>
        <w:t>The Boundary Politics of Independent Africa</w:t>
      </w:r>
      <w:r w:rsidRPr="004005B4">
        <w:t xml:space="preserve">. Cambridge, Mass.: Harvard University Press. </w:t>
      </w:r>
    </w:p>
    <w:p w:rsidR="00F35868" w:rsidRPr="004005B4" w:rsidRDefault="00F35868" w:rsidP="00F35868">
      <w:pPr>
        <w:pStyle w:val="NormalWeb"/>
        <w:spacing w:before="0" w:beforeAutospacing="0" w:after="0" w:afterAutospacing="0" w:line="480" w:lineRule="auto"/>
        <w:ind w:left="450" w:hanging="450"/>
      </w:pPr>
      <w:r w:rsidRPr="004005B4">
        <w:t xml:space="preserve">Waters, Robert. 1969. </w:t>
      </w:r>
      <w:r w:rsidR="009C6494">
        <w:t>“</w:t>
      </w:r>
      <w:r w:rsidRPr="004005B4">
        <w:t>Appendix 1: Inter-African Boundary Disputes.</w:t>
      </w:r>
      <w:r w:rsidR="009C6494">
        <w:t>”</w:t>
      </w:r>
      <w:r w:rsidRPr="004005B4">
        <w:t xml:space="preserve"> In </w:t>
      </w:r>
      <w:r w:rsidRPr="004005B4">
        <w:rPr>
          <w:i/>
          <w:iCs/>
        </w:rPr>
        <w:t>African Boundary Problems</w:t>
      </w:r>
      <w:r w:rsidRPr="004005B4">
        <w:t xml:space="preserve">, ed. Carl Gosta Widstrand, pp. 183-4. Uppsala: Scandinavian Institute of African Studies. </w:t>
      </w:r>
    </w:p>
    <w:p w:rsidR="00F35868" w:rsidRPr="004005B4" w:rsidRDefault="00F35868" w:rsidP="00F35868">
      <w:pPr>
        <w:pStyle w:val="NormalWeb"/>
        <w:spacing w:before="0" w:beforeAutospacing="0" w:after="0" w:afterAutospacing="0" w:line="480" w:lineRule="auto"/>
        <w:ind w:left="450" w:hanging="450"/>
      </w:pPr>
      <w:r w:rsidRPr="004005B4">
        <w:t xml:space="preserve">Weinstein, Brian. 1966. </w:t>
      </w:r>
      <w:r w:rsidRPr="004005B4">
        <w:rPr>
          <w:i/>
          <w:iCs/>
        </w:rPr>
        <w:t>Gabon: Nation-Building on the Ogooué</w:t>
      </w:r>
      <w:r w:rsidRPr="004005B4">
        <w:t xml:space="preserve">. Cambridge, MA: M.I.T. Press. </w:t>
      </w:r>
    </w:p>
    <w:p w:rsidR="00F35868" w:rsidRPr="004005B4" w:rsidRDefault="00F35868" w:rsidP="00F35868">
      <w:pPr>
        <w:pStyle w:val="NormalWeb"/>
        <w:spacing w:before="0" w:beforeAutospacing="0" w:after="0" w:afterAutospacing="0" w:line="480" w:lineRule="auto"/>
        <w:ind w:left="450" w:hanging="450"/>
      </w:pPr>
      <w:r w:rsidRPr="004005B4">
        <w:lastRenderedPageBreak/>
        <w:t xml:space="preserve">Wild, Patricia Berko. 1966. </w:t>
      </w:r>
      <w:r w:rsidR="009C6494">
        <w:t>“</w:t>
      </w:r>
      <w:r w:rsidRPr="004005B4">
        <w:t>The Organization of African Unity and the Algerian-Moroccan Border Conflict: A Study of New Machinery for Peacekeeping and for the Peaceful Settlement of Disputes among African States.</w:t>
      </w:r>
      <w:r w:rsidR="009C6494">
        <w:t>”</w:t>
      </w:r>
      <w:r w:rsidRPr="004005B4">
        <w:t xml:space="preserve"> </w:t>
      </w:r>
      <w:r w:rsidRPr="004005B4">
        <w:rPr>
          <w:i/>
          <w:iCs/>
        </w:rPr>
        <w:t>International Organization</w:t>
      </w:r>
      <w:r w:rsidRPr="004005B4">
        <w:t xml:space="preserve"> 20 (1): 18-36. </w:t>
      </w:r>
    </w:p>
    <w:p w:rsidR="00F35868" w:rsidRDefault="00F35868" w:rsidP="00F35868">
      <w:pPr>
        <w:pStyle w:val="NormalWeb"/>
        <w:spacing w:before="0" w:beforeAutospacing="0" w:after="0" w:afterAutospacing="0" w:line="480" w:lineRule="auto"/>
        <w:ind w:left="450" w:hanging="450"/>
      </w:pPr>
      <w:r w:rsidRPr="004005B4">
        <w:t xml:space="preserve">Zartman, I. William. 1969. </w:t>
      </w:r>
      <w:r w:rsidR="009C6494">
        <w:t>“</w:t>
      </w:r>
      <w:r w:rsidRPr="004005B4">
        <w:t>The Foreign and Military Politics of African Boundary Problems.</w:t>
      </w:r>
      <w:r w:rsidR="009C6494">
        <w:t>”</w:t>
      </w:r>
      <w:r w:rsidRPr="004005B4">
        <w:t xml:space="preserve"> In </w:t>
      </w:r>
      <w:r w:rsidRPr="004005B4">
        <w:rPr>
          <w:i/>
          <w:iCs/>
        </w:rPr>
        <w:t>African Boundary Problems</w:t>
      </w:r>
      <w:r w:rsidRPr="004005B4">
        <w:t xml:space="preserve">, ed. Carl Gösta Widstrand, pp. 79-100. Uppsala: The Scandinavian Institute of African Studies. </w:t>
      </w:r>
    </w:p>
    <w:p w:rsidR="00CD21A9" w:rsidRDefault="00CD21A9">
      <w:pPr>
        <w:rPr>
          <w:b/>
        </w:rPr>
      </w:pPr>
    </w:p>
    <w:sectPr w:rsidR="00CD21A9" w:rsidSect="002E5394">
      <w:footerReference w:type="default" r:id="rId10"/>
      <w:endnotePr>
        <w:numFmt w:val="decimal"/>
      </w:endnotePr>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017" w:rsidRDefault="005B1017" w:rsidP="004634EE">
      <w:r>
        <w:separator/>
      </w:r>
    </w:p>
  </w:endnote>
  <w:endnote w:type="continuationSeparator" w:id="0">
    <w:p w:rsidR="005B1017" w:rsidRDefault="005B1017" w:rsidP="004634EE">
      <w:r>
        <w:continuationSeparator/>
      </w:r>
    </w:p>
  </w:endnote>
  <w:endnote w:id="1">
    <w:p w:rsidR="00483A46" w:rsidRPr="00D3432A" w:rsidRDefault="00483A46" w:rsidP="00483A46">
      <w:pPr>
        <w:pStyle w:val="EndnoteText"/>
        <w:widowControl w:val="0"/>
        <w:rPr>
          <w:sz w:val="24"/>
          <w:szCs w:val="24"/>
        </w:rPr>
      </w:pPr>
      <w:r w:rsidRPr="00D3432A">
        <w:rPr>
          <w:rStyle w:val="EndnoteReference"/>
          <w:sz w:val="24"/>
          <w:szCs w:val="24"/>
        </w:rPr>
        <w:endnoteRef/>
      </w:r>
      <w:r w:rsidRPr="00D3432A">
        <w:rPr>
          <w:sz w:val="24"/>
          <w:szCs w:val="24"/>
        </w:rPr>
        <w:t xml:space="preserve"> Map available online at </w:t>
      </w:r>
      <w:hyperlink r:id="rId1" w:history="1">
        <w:r w:rsidRPr="00D3432A">
          <w:rPr>
            <w:sz w:val="24"/>
            <w:szCs w:val="24"/>
          </w:rPr>
          <w:t>http://www.cartoko.com/content/wp-content/uploads/2010/05/CotedIvoire_1990_p006.jpg</w:t>
        </w:r>
      </w:hyperlink>
      <w:r w:rsidRPr="00D3432A">
        <w:rPr>
          <w:sz w:val="24"/>
          <w:szCs w:val="24"/>
        </w:rPr>
        <w:t>. Accessed 1/25/2013.</w:t>
      </w:r>
    </w:p>
  </w:endnote>
  <w:endnote w:id="2">
    <w:p w:rsidR="00483A46" w:rsidRPr="00D3432A" w:rsidRDefault="00483A46" w:rsidP="00483A46">
      <w:pPr>
        <w:pStyle w:val="EndnoteText"/>
        <w:rPr>
          <w:sz w:val="24"/>
          <w:szCs w:val="24"/>
        </w:rPr>
      </w:pPr>
      <w:r w:rsidRPr="00D3432A">
        <w:rPr>
          <w:rStyle w:val="EndnoteReference"/>
          <w:sz w:val="24"/>
          <w:szCs w:val="24"/>
        </w:rPr>
        <w:endnoteRef/>
      </w:r>
      <w:r w:rsidRPr="00D3432A">
        <w:rPr>
          <w:sz w:val="24"/>
          <w:szCs w:val="24"/>
        </w:rPr>
        <w:t xml:space="preserve"> Available on line at </w:t>
      </w:r>
      <w:hyperlink r:id="rId2" w:history="1">
        <w:r w:rsidRPr="00D3432A">
          <w:rPr>
            <w:sz w:val="24"/>
            <w:szCs w:val="24"/>
          </w:rPr>
          <w:t>http://en.wikipedia.org/wiki/File:Togo_Deutsches_Koloniallexikon,_Verlag_von_Quelle_%26_Meyer_Leipzig.jpg</w:t>
        </w:r>
      </w:hyperlink>
      <w:r w:rsidRPr="00D3432A">
        <w:rPr>
          <w:sz w:val="24"/>
          <w:szCs w:val="24"/>
        </w:rPr>
        <w:t>. Accessed 1/25/2013.</w:t>
      </w:r>
    </w:p>
  </w:endnote>
  <w:endnote w:id="3">
    <w:p w:rsidR="00483A46" w:rsidRPr="00D3432A" w:rsidRDefault="00483A46" w:rsidP="00483A46">
      <w:pPr>
        <w:pStyle w:val="EndnoteText"/>
        <w:rPr>
          <w:sz w:val="24"/>
          <w:szCs w:val="24"/>
        </w:rPr>
      </w:pPr>
      <w:r w:rsidRPr="00D3432A">
        <w:rPr>
          <w:rStyle w:val="EndnoteReference"/>
          <w:sz w:val="24"/>
          <w:szCs w:val="24"/>
        </w:rPr>
        <w:endnoteRef/>
      </w:r>
      <w:r w:rsidRPr="00D3432A">
        <w:rPr>
          <w:sz w:val="24"/>
          <w:szCs w:val="24"/>
        </w:rPr>
        <w:t xml:space="preserve"> This is the one case in which the existing border departs substantially from the border inherited upon independence.  Hence, the currently recognized border is the claim line, and the inherited border is no longer in existence.</w:t>
      </w:r>
    </w:p>
  </w:endnote>
  <w:endnote w:id="4">
    <w:p w:rsidR="00483A46" w:rsidRPr="00D3432A" w:rsidRDefault="00483A46" w:rsidP="00483A46">
      <w:pPr>
        <w:pStyle w:val="EndnoteText"/>
        <w:rPr>
          <w:sz w:val="24"/>
          <w:szCs w:val="24"/>
        </w:rPr>
      </w:pPr>
      <w:r w:rsidRPr="00D3432A">
        <w:rPr>
          <w:rStyle w:val="EndnoteReference"/>
          <w:sz w:val="24"/>
          <w:szCs w:val="24"/>
        </w:rPr>
        <w:endnoteRef/>
      </w:r>
      <w:r w:rsidRPr="00D3432A">
        <w:rPr>
          <w:sz w:val="24"/>
          <w:szCs w:val="24"/>
        </w:rPr>
        <w:t xml:space="preserve"> Available at </w:t>
      </w:r>
      <w:hyperlink r:id="rId3" w:history="1">
        <w:r w:rsidRPr="00D3432A">
          <w:rPr>
            <w:rStyle w:val="Hyperlink"/>
            <w:sz w:val="24"/>
            <w:szCs w:val="24"/>
          </w:rPr>
          <w:t>http://www.law.fsu.edu/library/collection/LimitsinSeas/maps/bs23asmall.html</w:t>
        </w:r>
      </w:hyperlink>
      <w:r w:rsidRPr="00D3432A">
        <w:rPr>
          <w:sz w:val="24"/>
          <w:szCs w:val="24"/>
        </w:rPr>
        <w:t>. Accessed 1/25/2013.</w:t>
      </w:r>
    </w:p>
  </w:endnote>
  <w:endnote w:id="5">
    <w:p w:rsidR="00483A46" w:rsidRDefault="00483A46" w:rsidP="00483A46">
      <w:pPr>
        <w:pStyle w:val="EndnoteText"/>
        <w:rPr>
          <w:sz w:val="24"/>
          <w:szCs w:val="24"/>
        </w:rPr>
      </w:pPr>
      <w:r w:rsidRPr="00D3432A">
        <w:rPr>
          <w:rStyle w:val="EndnoteReference"/>
          <w:sz w:val="24"/>
          <w:szCs w:val="24"/>
        </w:rPr>
        <w:endnoteRef/>
      </w:r>
      <w:r w:rsidRPr="00D3432A">
        <w:rPr>
          <w:sz w:val="24"/>
          <w:szCs w:val="24"/>
        </w:rPr>
        <w:t xml:space="preserve"> Available online at </w:t>
      </w:r>
      <w:hyperlink r:id="rId4" w:history="1">
        <w:r w:rsidRPr="00D3432A">
          <w:rPr>
            <w:rStyle w:val="Hyperlink"/>
            <w:sz w:val="24"/>
            <w:szCs w:val="24"/>
          </w:rPr>
          <w:t>http://www.law.fsu.edu/library/collection/limitsinseas/maps/bs18.html</w:t>
        </w:r>
      </w:hyperlink>
      <w:r w:rsidRPr="00D3432A">
        <w:rPr>
          <w:sz w:val="24"/>
          <w:szCs w:val="24"/>
        </w:rPr>
        <w:t>.  Accessed 2/5/13.</w:t>
      </w:r>
    </w:p>
    <w:p w:rsidR="00F35868" w:rsidRDefault="00F35868" w:rsidP="00483A46">
      <w:pPr>
        <w:pStyle w:val="EndnoteText"/>
        <w:rPr>
          <w:sz w:val="24"/>
          <w:szCs w:val="24"/>
        </w:rPr>
      </w:pPr>
    </w:p>
    <w:p w:rsidR="00F35868" w:rsidRDefault="00F35868" w:rsidP="00483A46">
      <w:pPr>
        <w:pStyle w:val="EndnoteText"/>
        <w:rPr>
          <w:sz w:val="24"/>
          <w:szCs w:val="24"/>
        </w:rPr>
      </w:pPr>
    </w:p>
    <w:p w:rsidR="00F35868" w:rsidRPr="00D3432A" w:rsidRDefault="00F35868" w:rsidP="00483A46">
      <w:pPr>
        <w:pStyle w:val="EndnoteText"/>
        <w:rPr>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8127"/>
      <w:docPartObj>
        <w:docPartGallery w:val="Page Numbers (Bottom of Page)"/>
        <w:docPartUnique/>
      </w:docPartObj>
    </w:sdtPr>
    <w:sdtEndPr/>
    <w:sdtContent>
      <w:p w:rsidR="00E05288" w:rsidRDefault="00E05288">
        <w:pPr>
          <w:pStyle w:val="Footer"/>
          <w:jc w:val="center"/>
        </w:pPr>
        <w:r>
          <w:t>A-</w:t>
        </w:r>
        <w:r w:rsidR="00E275D4">
          <w:fldChar w:fldCharType="begin"/>
        </w:r>
        <w:r w:rsidR="00E275D4">
          <w:instrText xml:space="preserve"> PAGE   \* MERGEFORMAT </w:instrText>
        </w:r>
        <w:r w:rsidR="00E275D4">
          <w:fldChar w:fldCharType="separate"/>
        </w:r>
        <w:r w:rsidR="007F03E0">
          <w:rPr>
            <w:noProof/>
          </w:rPr>
          <w:t>2</w:t>
        </w:r>
        <w:r w:rsidR="00E275D4">
          <w:rPr>
            <w:noProof/>
          </w:rPr>
          <w:fldChar w:fldCharType="end"/>
        </w:r>
      </w:p>
    </w:sdtContent>
  </w:sdt>
  <w:p w:rsidR="00E05288" w:rsidRDefault="00E052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112880"/>
      <w:docPartObj>
        <w:docPartGallery w:val="Page Numbers (Bottom of Page)"/>
        <w:docPartUnique/>
      </w:docPartObj>
    </w:sdtPr>
    <w:sdtEndPr/>
    <w:sdtContent>
      <w:p w:rsidR="00E05288" w:rsidRDefault="00E05288">
        <w:pPr>
          <w:pStyle w:val="Footer"/>
          <w:jc w:val="center"/>
        </w:pPr>
        <w:r>
          <w:t>A-</w:t>
        </w:r>
        <w:r w:rsidR="00E275D4">
          <w:fldChar w:fldCharType="begin"/>
        </w:r>
        <w:r w:rsidR="00E275D4">
          <w:instrText xml:space="preserve"> PAGE   \* MERGEFORMAT </w:instrText>
        </w:r>
        <w:r w:rsidR="00E275D4">
          <w:fldChar w:fldCharType="separate"/>
        </w:r>
        <w:r w:rsidR="007F03E0">
          <w:rPr>
            <w:noProof/>
          </w:rPr>
          <w:t>14</w:t>
        </w:r>
        <w:r w:rsidR="00E275D4">
          <w:rPr>
            <w:noProof/>
          </w:rPr>
          <w:fldChar w:fldCharType="end"/>
        </w:r>
      </w:p>
    </w:sdtContent>
  </w:sdt>
  <w:p w:rsidR="00E05288" w:rsidRDefault="00E052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017" w:rsidRDefault="005B1017" w:rsidP="004634EE">
      <w:r>
        <w:separator/>
      </w:r>
    </w:p>
  </w:footnote>
  <w:footnote w:type="continuationSeparator" w:id="0">
    <w:p w:rsidR="005B1017" w:rsidRDefault="005B1017" w:rsidP="004634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4EE"/>
    <w:rsid w:val="00000443"/>
    <w:rsid w:val="00000FA9"/>
    <w:rsid w:val="00001386"/>
    <w:rsid w:val="00001FCF"/>
    <w:rsid w:val="00002308"/>
    <w:rsid w:val="000025F9"/>
    <w:rsid w:val="000027E1"/>
    <w:rsid w:val="0000303A"/>
    <w:rsid w:val="0000345F"/>
    <w:rsid w:val="000037EE"/>
    <w:rsid w:val="00003F09"/>
    <w:rsid w:val="00004549"/>
    <w:rsid w:val="00004F49"/>
    <w:rsid w:val="000053EB"/>
    <w:rsid w:val="00006D60"/>
    <w:rsid w:val="00006D87"/>
    <w:rsid w:val="000071D0"/>
    <w:rsid w:val="000074FB"/>
    <w:rsid w:val="00007F8E"/>
    <w:rsid w:val="00010259"/>
    <w:rsid w:val="00010EF7"/>
    <w:rsid w:val="00011A2C"/>
    <w:rsid w:val="000128C1"/>
    <w:rsid w:val="00012DC9"/>
    <w:rsid w:val="00012EFC"/>
    <w:rsid w:val="00013C13"/>
    <w:rsid w:val="000143CA"/>
    <w:rsid w:val="000146DB"/>
    <w:rsid w:val="00015F92"/>
    <w:rsid w:val="0001749C"/>
    <w:rsid w:val="000203B2"/>
    <w:rsid w:val="0002091D"/>
    <w:rsid w:val="000223C7"/>
    <w:rsid w:val="0002278C"/>
    <w:rsid w:val="00022DD5"/>
    <w:rsid w:val="00022F6D"/>
    <w:rsid w:val="000247F5"/>
    <w:rsid w:val="00024E60"/>
    <w:rsid w:val="00024F11"/>
    <w:rsid w:val="0002526C"/>
    <w:rsid w:val="00025D23"/>
    <w:rsid w:val="00025E9E"/>
    <w:rsid w:val="0002747E"/>
    <w:rsid w:val="000276F5"/>
    <w:rsid w:val="00027748"/>
    <w:rsid w:val="00027B00"/>
    <w:rsid w:val="00027D31"/>
    <w:rsid w:val="000314A7"/>
    <w:rsid w:val="000315E3"/>
    <w:rsid w:val="00031ABF"/>
    <w:rsid w:val="00032313"/>
    <w:rsid w:val="000328D6"/>
    <w:rsid w:val="000332DC"/>
    <w:rsid w:val="0003372A"/>
    <w:rsid w:val="0003413D"/>
    <w:rsid w:val="00034142"/>
    <w:rsid w:val="0003449C"/>
    <w:rsid w:val="000371DE"/>
    <w:rsid w:val="00040B97"/>
    <w:rsid w:val="0004128D"/>
    <w:rsid w:val="00041B91"/>
    <w:rsid w:val="00042E36"/>
    <w:rsid w:val="00043019"/>
    <w:rsid w:val="000439F6"/>
    <w:rsid w:val="00043E31"/>
    <w:rsid w:val="000441C3"/>
    <w:rsid w:val="000457FB"/>
    <w:rsid w:val="000462E8"/>
    <w:rsid w:val="0004749B"/>
    <w:rsid w:val="00047817"/>
    <w:rsid w:val="000504A4"/>
    <w:rsid w:val="000517D0"/>
    <w:rsid w:val="000517D8"/>
    <w:rsid w:val="000527CF"/>
    <w:rsid w:val="00052CBB"/>
    <w:rsid w:val="0005350E"/>
    <w:rsid w:val="00053C0F"/>
    <w:rsid w:val="00053F59"/>
    <w:rsid w:val="00054329"/>
    <w:rsid w:val="00054D05"/>
    <w:rsid w:val="00055651"/>
    <w:rsid w:val="00057188"/>
    <w:rsid w:val="00057F32"/>
    <w:rsid w:val="00060AF8"/>
    <w:rsid w:val="000622BA"/>
    <w:rsid w:val="0006375C"/>
    <w:rsid w:val="00063D76"/>
    <w:rsid w:val="00064147"/>
    <w:rsid w:val="0006471D"/>
    <w:rsid w:val="00064A00"/>
    <w:rsid w:val="00066D47"/>
    <w:rsid w:val="00067386"/>
    <w:rsid w:val="000700CC"/>
    <w:rsid w:val="00070545"/>
    <w:rsid w:val="000707B4"/>
    <w:rsid w:val="00070E7F"/>
    <w:rsid w:val="00070F4A"/>
    <w:rsid w:val="00071C67"/>
    <w:rsid w:val="00071D4A"/>
    <w:rsid w:val="00072524"/>
    <w:rsid w:val="00072E84"/>
    <w:rsid w:val="00073CB6"/>
    <w:rsid w:val="00073F36"/>
    <w:rsid w:val="00073FEC"/>
    <w:rsid w:val="00075308"/>
    <w:rsid w:val="0007691C"/>
    <w:rsid w:val="00080119"/>
    <w:rsid w:val="00080713"/>
    <w:rsid w:val="00081306"/>
    <w:rsid w:val="000818CD"/>
    <w:rsid w:val="000828F3"/>
    <w:rsid w:val="00083049"/>
    <w:rsid w:val="00083E63"/>
    <w:rsid w:val="00083F0C"/>
    <w:rsid w:val="000841E2"/>
    <w:rsid w:val="00084538"/>
    <w:rsid w:val="0008469F"/>
    <w:rsid w:val="00084C02"/>
    <w:rsid w:val="00085AB9"/>
    <w:rsid w:val="00085BA6"/>
    <w:rsid w:val="000865AB"/>
    <w:rsid w:val="0008788A"/>
    <w:rsid w:val="0008793E"/>
    <w:rsid w:val="00090A19"/>
    <w:rsid w:val="00090DF1"/>
    <w:rsid w:val="00091738"/>
    <w:rsid w:val="00091DD5"/>
    <w:rsid w:val="0009220F"/>
    <w:rsid w:val="00092654"/>
    <w:rsid w:val="00092DFF"/>
    <w:rsid w:val="0009347D"/>
    <w:rsid w:val="000936B7"/>
    <w:rsid w:val="0009381B"/>
    <w:rsid w:val="00094148"/>
    <w:rsid w:val="00094ED1"/>
    <w:rsid w:val="00095688"/>
    <w:rsid w:val="000962FC"/>
    <w:rsid w:val="000972FF"/>
    <w:rsid w:val="0009733E"/>
    <w:rsid w:val="000979C8"/>
    <w:rsid w:val="00097BB5"/>
    <w:rsid w:val="000A031D"/>
    <w:rsid w:val="000A04CD"/>
    <w:rsid w:val="000A10E6"/>
    <w:rsid w:val="000A11A2"/>
    <w:rsid w:val="000A19E7"/>
    <w:rsid w:val="000A1C65"/>
    <w:rsid w:val="000A2113"/>
    <w:rsid w:val="000A2310"/>
    <w:rsid w:val="000A241A"/>
    <w:rsid w:val="000A3073"/>
    <w:rsid w:val="000A3778"/>
    <w:rsid w:val="000A3E20"/>
    <w:rsid w:val="000A4C3D"/>
    <w:rsid w:val="000A4D2C"/>
    <w:rsid w:val="000A57B5"/>
    <w:rsid w:val="000A5A9E"/>
    <w:rsid w:val="000A5B7A"/>
    <w:rsid w:val="000A5F7D"/>
    <w:rsid w:val="000A74B6"/>
    <w:rsid w:val="000B01B3"/>
    <w:rsid w:val="000B0CEA"/>
    <w:rsid w:val="000B1934"/>
    <w:rsid w:val="000B4728"/>
    <w:rsid w:val="000B5425"/>
    <w:rsid w:val="000B5943"/>
    <w:rsid w:val="000B5D96"/>
    <w:rsid w:val="000B6199"/>
    <w:rsid w:val="000B6284"/>
    <w:rsid w:val="000B6E1E"/>
    <w:rsid w:val="000B7697"/>
    <w:rsid w:val="000B7EA4"/>
    <w:rsid w:val="000C0402"/>
    <w:rsid w:val="000C0650"/>
    <w:rsid w:val="000C0CCE"/>
    <w:rsid w:val="000C0F64"/>
    <w:rsid w:val="000C1390"/>
    <w:rsid w:val="000C2C86"/>
    <w:rsid w:val="000C2DDF"/>
    <w:rsid w:val="000C2F91"/>
    <w:rsid w:val="000C3594"/>
    <w:rsid w:val="000C3CC4"/>
    <w:rsid w:val="000C4184"/>
    <w:rsid w:val="000C4B24"/>
    <w:rsid w:val="000C4E43"/>
    <w:rsid w:val="000C4F8E"/>
    <w:rsid w:val="000C5013"/>
    <w:rsid w:val="000C5318"/>
    <w:rsid w:val="000C6A57"/>
    <w:rsid w:val="000C7F6C"/>
    <w:rsid w:val="000D0254"/>
    <w:rsid w:val="000D036C"/>
    <w:rsid w:val="000D0AF9"/>
    <w:rsid w:val="000D0B79"/>
    <w:rsid w:val="000D0BAE"/>
    <w:rsid w:val="000D18EB"/>
    <w:rsid w:val="000D2436"/>
    <w:rsid w:val="000D245F"/>
    <w:rsid w:val="000D294F"/>
    <w:rsid w:val="000D298D"/>
    <w:rsid w:val="000D2C9E"/>
    <w:rsid w:val="000D2DF0"/>
    <w:rsid w:val="000D2EBE"/>
    <w:rsid w:val="000D315C"/>
    <w:rsid w:val="000D328F"/>
    <w:rsid w:val="000D3E1F"/>
    <w:rsid w:val="000D4519"/>
    <w:rsid w:val="000D521F"/>
    <w:rsid w:val="000D5428"/>
    <w:rsid w:val="000D5623"/>
    <w:rsid w:val="000D5E64"/>
    <w:rsid w:val="000D6049"/>
    <w:rsid w:val="000D73E4"/>
    <w:rsid w:val="000E0375"/>
    <w:rsid w:val="000E08DB"/>
    <w:rsid w:val="000E0BD6"/>
    <w:rsid w:val="000E0BE3"/>
    <w:rsid w:val="000E0C0D"/>
    <w:rsid w:val="000E15FF"/>
    <w:rsid w:val="000E1BFE"/>
    <w:rsid w:val="000E30C3"/>
    <w:rsid w:val="000E30F4"/>
    <w:rsid w:val="000E3716"/>
    <w:rsid w:val="000E3BBF"/>
    <w:rsid w:val="000E5605"/>
    <w:rsid w:val="000E6225"/>
    <w:rsid w:val="000E6658"/>
    <w:rsid w:val="000E69CF"/>
    <w:rsid w:val="000E7392"/>
    <w:rsid w:val="000F0813"/>
    <w:rsid w:val="000F13D3"/>
    <w:rsid w:val="000F1766"/>
    <w:rsid w:val="000F1B26"/>
    <w:rsid w:val="000F1E3F"/>
    <w:rsid w:val="000F230F"/>
    <w:rsid w:val="000F32A6"/>
    <w:rsid w:val="000F3431"/>
    <w:rsid w:val="000F3DC6"/>
    <w:rsid w:val="000F47CC"/>
    <w:rsid w:val="000F5428"/>
    <w:rsid w:val="000F5A4A"/>
    <w:rsid w:val="000F65E1"/>
    <w:rsid w:val="000F6BDD"/>
    <w:rsid w:val="000F70EB"/>
    <w:rsid w:val="000F729A"/>
    <w:rsid w:val="000F739A"/>
    <w:rsid w:val="000F73A2"/>
    <w:rsid w:val="000F7614"/>
    <w:rsid w:val="00100E0E"/>
    <w:rsid w:val="00100F54"/>
    <w:rsid w:val="00102142"/>
    <w:rsid w:val="001021B6"/>
    <w:rsid w:val="00102853"/>
    <w:rsid w:val="00103904"/>
    <w:rsid w:val="00103F4A"/>
    <w:rsid w:val="00104E0F"/>
    <w:rsid w:val="00105A71"/>
    <w:rsid w:val="00105F03"/>
    <w:rsid w:val="001060CB"/>
    <w:rsid w:val="00106144"/>
    <w:rsid w:val="00106177"/>
    <w:rsid w:val="00106C16"/>
    <w:rsid w:val="00106C8F"/>
    <w:rsid w:val="00107877"/>
    <w:rsid w:val="0011044D"/>
    <w:rsid w:val="0011070D"/>
    <w:rsid w:val="0011100B"/>
    <w:rsid w:val="001110AD"/>
    <w:rsid w:val="00111B69"/>
    <w:rsid w:val="00111B96"/>
    <w:rsid w:val="00112511"/>
    <w:rsid w:val="00114180"/>
    <w:rsid w:val="00114350"/>
    <w:rsid w:val="00114A84"/>
    <w:rsid w:val="001159DE"/>
    <w:rsid w:val="00115BCE"/>
    <w:rsid w:val="00116121"/>
    <w:rsid w:val="00116B33"/>
    <w:rsid w:val="001179C1"/>
    <w:rsid w:val="00117C30"/>
    <w:rsid w:val="00117D6A"/>
    <w:rsid w:val="00120304"/>
    <w:rsid w:val="00120434"/>
    <w:rsid w:val="00120646"/>
    <w:rsid w:val="00121A8F"/>
    <w:rsid w:val="0012218B"/>
    <w:rsid w:val="0012279B"/>
    <w:rsid w:val="00122FCC"/>
    <w:rsid w:val="00124568"/>
    <w:rsid w:val="00124BD4"/>
    <w:rsid w:val="0012566B"/>
    <w:rsid w:val="00125DF3"/>
    <w:rsid w:val="001261B2"/>
    <w:rsid w:val="00126865"/>
    <w:rsid w:val="00127695"/>
    <w:rsid w:val="001277EA"/>
    <w:rsid w:val="00127DAD"/>
    <w:rsid w:val="00131ACE"/>
    <w:rsid w:val="00131B2B"/>
    <w:rsid w:val="00131E55"/>
    <w:rsid w:val="0013253F"/>
    <w:rsid w:val="00132E37"/>
    <w:rsid w:val="00133442"/>
    <w:rsid w:val="001338FE"/>
    <w:rsid w:val="00133E19"/>
    <w:rsid w:val="00136D23"/>
    <w:rsid w:val="001371DE"/>
    <w:rsid w:val="0014050E"/>
    <w:rsid w:val="00140514"/>
    <w:rsid w:val="00140E29"/>
    <w:rsid w:val="00141A1D"/>
    <w:rsid w:val="0014216E"/>
    <w:rsid w:val="00142A85"/>
    <w:rsid w:val="00142A94"/>
    <w:rsid w:val="00144910"/>
    <w:rsid w:val="001454FA"/>
    <w:rsid w:val="00145B98"/>
    <w:rsid w:val="00145C83"/>
    <w:rsid w:val="0014633C"/>
    <w:rsid w:val="00146849"/>
    <w:rsid w:val="00147955"/>
    <w:rsid w:val="0015007A"/>
    <w:rsid w:val="00150B78"/>
    <w:rsid w:val="00150E60"/>
    <w:rsid w:val="001510FF"/>
    <w:rsid w:val="001518F7"/>
    <w:rsid w:val="00151921"/>
    <w:rsid w:val="00151AFA"/>
    <w:rsid w:val="00151CDC"/>
    <w:rsid w:val="001523AA"/>
    <w:rsid w:val="00152521"/>
    <w:rsid w:val="00152C9E"/>
    <w:rsid w:val="00153A50"/>
    <w:rsid w:val="00153EC1"/>
    <w:rsid w:val="00154265"/>
    <w:rsid w:val="001559C9"/>
    <w:rsid w:val="00156694"/>
    <w:rsid w:val="00156A68"/>
    <w:rsid w:val="00156C55"/>
    <w:rsid w:val="00156E93"/>
    <w:rsid w:val="00157BCC"/>
    <w:rsid w:val="00160208"/>
    <w:rsid w:val="001603B1"/>
    <w:rsid w:val="0016094F"/>
    <w:rsid w:val="00160976"/>
    <w:rsid w:val="0016131D"/>
    <w:rsid w:val="001630F2"/>
    <w:rsid w:val="001631C6"/>
    <w:rsid w:val="00163FE6"/>
    <w:rsid w:val="00164331"/>
    <w:rsid w:val="00164F75"/>
    <w:rsid w:val="001663A8"/>
    <w:rsid w:val="00170CAA"/>
    <w:rsid w:val="001714F9"/>
    <w:rsid w:val="00172C63"/>
    <w:rsid w:val="0017379A"/>
    <w:rsid w:val="00173F9F"/>
    <w:rsid w:val="00174C5E"/>
    <w:rsid w:val="0017517F"/>
    <w:rsid w:val="0017591D"/>
    <w:rsid w:val="00175D41"/>
    <w:rsid w:val="001760C3"/>
    <w:rsid w:val="00176AD5"/>
    <w:rsid w:val="00177860"/>
    <w:rsid w:val="00177E68"/>
    <w:rsid w:val="00181215"/>
    <w:rsid w:val="00181DA6"/>
    <w:rsid w:val="00181F11"/>
    <w:rsid w:val="001824A9"/>
    <w:rsid w:val="00182877"/>
    <w:rsid w:val="00182EA2"/>
    <w:rsid w:val="00183EFB"/>
    <w:rsid w:val="00184BF0"/>
    <w:rsid w:val="001867E4"/>
    <w:rsid w:val="00186976"/>
    <w:rsid w:val="00186D65"/>
    <w:rsid w:val="00187512"/>
    <w:rsid w:val="00187BA5"/>
    <w:rsid w:val="00187D7E"/>
    <w:rsid w:val="00190C83"/>
    <w:rsid w:val="0019151E"/>
    <w:rsid w:val="00191661"/>
    <w:rsid w:val="00192202"/>
    <w:rsid w:val="001926B3"/>
    <w:rsid w:val="001934A5"/>
    <w:rsid w:val="00193CBC"/>
    <w:rsid w:val="00193F74"/>
    <w:rsid w:val="00194770"/>
    <w:rsid w:val="001947A2"/>
    <w:rsid w:val="00195658"/>
    <w:rsid w:val="001968B9"/>
    <w:rsid w:val="001968CF"/>
    <w:rsid w:val="00196BF3"/>
    <w:rsid w:val="00196D13"/>
    <w:rsid w:val="00197088"/>
    <w:rsid w:val="001971A2"/>
    <w:rsid w:val="00197A31"/>
    <w:rsid w:val="001A091B"/>
    <w:rsid w:val="001A0BB6"/>
    <w:rsid w:val="001A1A54"/>
    <w:rsid w:val="001A1E86"/>
    <w:rsid w:val="001A2A51"/>
    <w:rsid w:val="001A36E3"/>
    <w:rsid w:val="001A456B"/>
    <w:rsid w:val="001A4DE7"/>
    <w:rsid w:val="001A5E17"/>
    <w:rsid w:val="001A6D96"/>
    <w:rsid w:val="001A76FF"/>
    <w:rsid w:val="001B0BEA"/>
    <w:rsid w:val="001B18B6"/>
    <w:rsid w:val="001B1DC4"/>
    <w:rsid w:val="001B1DFF"/>
    <w:rsid w:val="001B1FC6"/>
    <w:rsid w:val="001B2456"/>
    <w:rsid w:val="001B3E50"/>
    <w:rsid w:val="001B419F"/>
    <w:rsid w:val="001B5156"/>
    <w:rsid w:val="001B53DC"/>
    <w:rsid w:val="001B5AC8"/>
    <w:rsid w:val="001B66FC"/>
    <w:rsid w:val="001B6821"/>
    <w:rsid w:val="001B691F"/>
    <w:rsid w:val="001B6C1E"/>
    <w:rsid w:val="001B78E4"/>
    <w:rsid w:val="001C183B"/>
    <w:rsid w:val="001C198E"/>
    <w:rsid w:val="001C1F15"/>
    <w:rsid w:val="001C200C"/>
    <w:rsid w:val="001C3346"/>
    <w:rsid w:val="001C4870"/>
    <w:rsid w:val="001C50C0"/>
    <w:rsid w:val="001C5776"/>
    <w:rsid w:val="001C5BD1"/>
    <w:rsid w:val="001C7264"/>
    <w:rsid w:val="001C7AA5"/>
    <w:rsid w:val="001C7CD5"/>
    <w:rsid w:val="001D090B"/>
    <w:rsid w:val="001D0EEF"/>
    <w:rsid w:val="001D127A"/>
    <w:rsid w:val="001D1994"/>
    <w:rsid w:val="001D36D8"/>
    <w:rsid w:val="001D3727"/>
    <w:rsid w:val="001D379C"/>
    <w:rsid w:val="001D3B77"/>
    <w:rsid w:val="001D43E3"/>
    <w:rsid w:val="001D441B"/>
    <w:rsid w:val="001D4D15"/>
    <w:rsid w:val="001D524A"/>
    <w:rsid w:val="001D5483"/>
    <w:rsid w:val="001D56AE"/>
    <w:rsid w:val="001D5F1F"/>
    <w:rsid w:val="001D5FED"/>
    <w:rsid w:val="001D6384"/>
    <w:rsid w:val="001D6B30"/>
    <w:rsid w:val="001D6C92"/>
    <w:rsid w:val="001D6F45"/>
    <w:rsid w:val="001D7966"/>
    <w:rsid w:val="001E02C2"/>
    <w:rsid w:val="001E0635"/>
    <w:rsid w:val="001E1888"/>
    <w:rsid w:val="001E1A16"/>
    <w:rsid w:val="001E1DE4"/>
    <w:rsid w:val="001E3BC2"/>
    <w:rsid w:val="001E45B4"/>
    <w:rsid w:val="001E4BB3"/>
    <w:rsid w:val="001E4DC2"/>
    <w:rsid w:val="001E5EBE"/>
    <w:rsid w:val="001E6150"/>
    <w:rsid w:val="001E7125"/>
    <w:rsid w:val="001E7276"/>
    <w:rsid w:val="001E73E6"/>
    <w:rsid w:val="001F0FA5"/>
    <w:rsid w:val="001F20A6"/>
    <w:rsid w:val="001F34BF"/>
    <w:rsid w:val="001F38B8"/>
    <w:rsid w:val="001F39D0"/>
    <w:rsid w:val="001F4105"/>
    <w:rsid w:val="001F43F8"/>
    <w:rsid w:val="001F4E2D"/>
    <w:rsid w:val="001F508A"/>
    <w:rsid w:val="001F50E0"/>
    <w:rsid w:val="001F5625"/>
    <w:rsid w:val="001F67F7"/>
    <w:rsid w:val="001F7E90"/>
    <w:rsid w:val="00200561"/>
    <w:rsid w:val="002010BA"/>
    <w:rsid w:val="00202AB4"/>
    <w:rsid w:val="002033F6"/>
    <w:rsid w:val="00203FC3"/>
    <w:rsid w:val="002043B6"/>
    <w:rsid w:val="00205AAF"/>
    <w:rsid w:val="0020685A"/>
    <w:rsid w:val="00206BB3"/>
    <w:rsid w:val="002070C2"/>
    <w:rsid w:val="0021065B"/>
    <w:rsid w:val="0021129B"/>
    <w:rsid w:val="00211723"/>
    <w:rsid w:val="0021240E"/>
    <w:rsid w:val="0021244C"/>
    <w:rsid w:val="00212ACF"/>
    <w:rsid w:val="00212AE5"/>
    <w:rsid w:val="00213DC7"/>
    <w:rsid w:val="00213FCD"/>
    <w:rsid w:val="002140A8"/>
    <w:rsid w:val="00214189"/>
    <w:rsid w:val="002146C4"/>
    <w:rsid w:val="0021553B"/>
    <w:rsid w:val="002157BF"/>
    <w:rsid w:val="0021591E"/>
    <w:rsid w:val="00215AE5"/>
    <w:rsid w:val="002161C8"/>
    <w:rsid w:val="002173C1"/>
    <w:rsid w:val="00217DE1"/>
    <w:rsid w:val="002200D6"/>
    <w:rsid w:val="00220150"/>
    <w:rsid w:val="00220D33"/>
    <w:rsid w:val="0022132D"/>
    <w:rsid w:val="002216FA"/>
    <w:rsid w:val="00221A58"/>
    <w:rsid w:val="00222BA8"/>
    <w:rsid w:val="00222DEF"/>
    <w:rsid w:val="0022452E"/>
    <w:rsid w:val="0022482A"/>
    <w:rsid w:val="0022482D"/>
    <w:rsid w:val="00224931"/>
    <w:rsid w:val="002254A2"/>
    <w:rsid w:val="002256AF"/>
    <w:rsid w:val="00225CD4"/>
    <w:rsid w:val="00226488"/>
    <w:rsid w:val="00226D7A"/>
    <w:rsid w:val="00227C41"/>
    <w:rsid w:val="00227E1C"/>
    <w:rsid w:val="002311FB"/>
    <w:rsid w:val="00231372"/>
    <w:rsid w:val="00231388"/>
    <w:rsid w:val="002316A6"/>
    <w:rsid w:val="0023208E"/>
    <w:rsid w:val="002322B6"/>
    <w:rsid w:val="00232733"/>
    <w:rsid w:val="00232851"/>
    <w:rsid w:val="00232A5C"/>
    <w:rsid w:val="00232B6D"/>
    <w:rsid w:val="002341C4"/>
    <w:rsid w:val="002344FB"/>
    <w:rsid w:val="0023454C"/>
    <w:rsid w:val="00235DFC"/>
    <w:rsid w:val="00236DAD"/>
    <w:rsid w:val="00236EBB"/>
    <w:rsid w:val="00241829"/>
    <w:rsid w:val="0024280C"/>
    <w:rsid w:val="0024303F"/>
    <w:rsid w:val="0024375B"/>
    <w:rsid w:val="00243798"/>
    <w:rsid w:val="00245D6C"/>
    <w:rsid w:val="00246365"/>
    <w:rsid w:val="00246E47"/>
    <w:rsid w:val="00246E8F"/>
    <w:rsid w:val="0024738A"/>
    <w:rsid w:val="00247C1F"/>
    <w:rsid w:val="00247FAC"/>
    <w:rsid w:val="00250725"/>
    <w:rsid w:val="002513FC"/>
    <w:rsid w:val="00251474"/>
    <w:rsid w:val="0025165B"/>
    <w:rsid w:val="00251DB7"/>
    <w:rsid w:val="00251E62"/>
    <w:rsid w:val="00252127"/>
    <w:rsid w:val="00252BCA"/>
    <w:rsid w:val="00253768"/>
    <w:rsid w:val="00253D0F"/>
    <w:rsid w:val="00253D9A"/>
    <w:rsid w:val="002540FF"/>
    <w:rsid w:val="002541B9"/>
    <w:rsid w:val="0025447F"/>
    <w:rsid w:val="00254520"/>
    <w:rsid w:val="00254DC7"/>
    <w:rsid w:val="00254E29"/>
    <w:rsid w:val="0025593C"/>
    <w:rsid w:val="002564F9"/>
    <w:rsid w:val="00256C32"/>
    <w:rsid w:val="00256C7A"/>
    <w:rsid w:val="00256EB5"/>
    <w:rsid w:val="0025798E"/>
    <w:rsid w:val="0026048A"/>
    <w:rsid w:val="00260664"/>
    <w:rsid w:val="0026072A"/>
    <w:rsid w:val="00260C59"/>
    <w:rsid w:val="00261006"/>
    <w:rsid w:val="00261853"/>
    <w:rsid w:val="002628A5"/>
    <w:rsid w:val="00263623"/>
    <w:rsid w:val="002638E2"/>
    <w:rsid w:val="00264262"/>
    <w:rsid w:val="0026477F"/>
    <w:rsid w:val="00265CD3"/>
    <w:rsid w:val="00266433"/>
    <w:rsid w:val="00266AAA"/>
    <w:rsid w:val="00267CA0"/>
    <w:rsid w:val="00267E17"/>
    <w:rsid w:val="002705FA"/>
    <w:rsid w:val="0027097E"/>
    <w:rsid w:val="002711E9"/>
    <w:rsid w:val="0027258F"/>
    <w:rsid w:val="00272952"/>
    <w:rsid w:val="0027409B"/>
    <w:rsid w:val="0027642D"/>
    <w:rsid w:val="0027669D"/>
    <w:rsid w:val="0027713D"/>
    <w:rsid w:val="00277C98"/>
    <w:rsid w:val="00277CE6"/>
    <w:rsid w:val="00277DD8"/>
    <w:rsid w:val="00280238"/>
    <w:rsid w:val="00280452"/>
    <w:rsid w:val="00281102"/>
    <w:rsid w:val="00281138"/>
    <w:rsid w:val="0028179D"/>
    <w:rsid w:val="00281E52"/>
    <w:rsid w:val="00281F49"/>
    <w:rsid w:val="00282081"/>
    <w:rsid w:val="002824F0"/>
    <w:rsid w:val="00283633"/>
    <w:rsid w:val="00284FF7"/>
    <w:rsid w:val="0028536C"/>
    <w:rsid w:val="00285B11"/>
    <w:rsid w:val="00286812"/>
    <w:rsid w:val="002869F1"/>
    <w:rsid w:val="00286C8F"/>
    <w:rsid w:val="00290D87"/>
    <w:rsid w:val="0029122F"/>
    <w:rsid w:val="00291749"/>
    <w:rsid w:val="00291B1D"/>
    <w:rsid w:val="002922E3"/>
    <w:rsid w:val="002937EA"/>
    <w:rsid w:val="002946C3"/>
    <w:rsid w:val="00294F8A"/>
    <w:rsid w:val="00295870"/>
    <w:rsid w:val="0029605D"/>
    <w:rsid w:val="00296237"/>
    <w:rsid w:val="0029671A"/>
    <w:rsid w:val="002967F7"/>
    <w:rsid w:val="00296B2A"/>
    <w:rsid w:val="002972AE"/>
    <w:rsid w:val="00297947"/>
    <w:rsid w:val="002A122D"/>
    <w:rsid w:val="002A159B"/>
    <w:rsid w:val="002A15B7"/>
    <w:rsid w:val="002A1C35"/>
    <w:rsid w:val="002A221B"/>
    <w:rsid w:val="002A2887"/>
    <w:rsid w:val="002A4848"/>
    <w:rsid w:val="002A548B"/>
    <w:rsid w:val="002A5A90"/>
    <w:rsid w:val="002A5F6F"/>
    <w:rsid w:val="002A61BE"/>
    <w:rsid w:val="002A6FFF"/>
    <w:rsid w:val="002A7687"/>
    <w:rsid w:val="002A77D0"/>
    <w:rsid w:val="002A7C09"/>
    <w:rsid w:val="002A7F73"/>
    <w:rsid w:val="002B053A"/>
    <w:rsid w:val="002B08D5"/>
    <w:rsid w:val="002B09CE"/>
    <w:rsid w:val="002B0A99"/>
    <w:rsid w:val="002B0CFA"/>
    <w:rsid w:val="002B0D5C"/>
    <w:rsid w:val="002B19CD"/>
    <w:rsid w:val="002B2DC7"/>
    <w:rsid w:val="002B36BE"/>
    <w:rsid w:val="002B377E"/>
    <w:rsid w:val="002B378E"/>
    <w:rsid w:val="002B399C"/>
    <w:rsid w:val="002B3E43"/>
    <w:rsid w:val="002B4145"/>
    <w:rsid w:val="002B42FD"/>
    <w:rsid w:val="002B47C6"/>
    <w:rsid w:val="002B5BC4"/>
    <w:rsid w:val="002B6332"/>
    <w:rsid w:val="002B63A1"/>
    <w:rsid w:val="002B655B"/>
    <w:rsid w:val="002B6921"/>
    <w:rsid w:val="002B6E90"/>
    <w:rsid w:val="002B721B"/>
    <w:rsid w:val="002B78CE"/>
    <w:rsid w:val="002B78D5"/>
    <w:rsid w:val="002C1F1D"/>
    <w:rsid w:val="002C20A3"/>
    <w:rsid w:val="002C25F5"/>
    <w:rsid w:val="002C2FFC"/>
    <w:rsid w:val="002C394F"/>
    <w:rsid w:val="002C48BC"/>
    <w:rsid w:val="002C4B57"/>
    <w:rsid w:val="002C4D12"/>
    <w:rsid w:val="002C4F83"/>
    <w:rsid w:val="002C68A9"/>
    <w:rsid w:val="002C7F94"/>
    <w:rsid w:val="002C7FC9"/>
    <w:rsid w:val="002D03F5"/>
    <w:rsid w:val="002D06AC"/>
    <w:rsid w:val="002D12C7"/>
    <w:rsid w:val="002D24B5"/>
    <w:rsid w:val="002D2D0E"/>
    <w:rsid w:val="002D38E3"/>
    <w:rsid w:val="002D3A45"/>
    <w:rsid w:val="002D3D55"/>
    <w:rsid w:val="002D4260"/>
    <w:rsid w:val="002D436E"/>
    <w:rsid w:val="002D4825"/>
    <w:rsid w:val="002D4B8F"/>
    <w:rsid w:val="002D5333"/>
    <w:rsid w:val="002D5386"/>
    <w:rsid w:val="002D606B"/>
    <w:rsid w:val="002D7351"/>
    <w:rsid w:val="002D7C68"/>
    <w:rsid w:val="002E0E4B"/>
    <w:rsid w:val="002E0EFD"/>
    <w:rsid w:val="002E12AF"/>
    <w:rsid w:val="002E2DA2"/>
    <w:rsid w:val="002E37B5"/>
    <w:rsid w:val="002E3A30"/>
    <w:rsid w:val="002E3A53"/>
    <w:rsid w:val="002E3E32"/>
    <w:rsid w:val="002E506D"/>
    <w:rsid w:val="002E5394"/>
    <w:rsid w:val="002E6C2B"/>
    <w:rsid w:val="002E6F79"/>
    <w:rsid w:val="002E73F7"/>
    <w:rsid w:val="002F1301"/>
    <w:rsid w:val="002F289F"/>
    <w:rsid w:val="002F28DF"/>
    <w:rsid w:val="002F295A"/>
    <w:rsid w:val="002F4442"/>
    <w:rsid w:val="002F5823"/>
    <w:rsid w:val="002F59F7"/>
    <w:rsid w:val="002F5E19"/>
    <w:rsid w:val="002F5F85"/>
    <w:rsid w:val="002F61D4"/>
    <w:rsid w:val="002F61F3"/>
    <w:rsid w:val="002F73B3"/>
    <w:rsid w:val="002F75FE"/>
    <w:rsid w:val="002F7E98"/>
    <w:rsid w:val="002F7E9B"/>
    <w:rsid w:val="003001D1"/>
    <w:rsid w:val="0030108C"/>
    <w:rsid w:val="00302BAC"/>
    <w:rsid w:val="00302C8F"/>
    <w:rsid w:val="00302EAA"/>
    <w:rsid w:val="00303CDB"/>
    <w:rsid w:val="00304D25"/>
    <w:rsid w:val="00304FBA"/>
    <w:rsid w:val="0030503A"/>
    <w:rsid w:val="003052FA"/>
    <w:rsid w:val="00305630"/>
    <w:rsid w:val="003067E2"/>
    <w:rsid w:val="00306830"/>
    <w:rsid w:val="00306B6E"/>
    <w:rsid w:val="00306E6C"/>
    <w:rsid w:val="00307113"/>
    <w:rsid w:val="003073BA"/>
    <w:rsid w:val="00307462"/>
    <w:rsid w:val="003105F5"/>
    <w:rsid w:val="003109E0"/>
    <w:rsid w:val="003127CC"/>
    <w:rsid w:val="00312C1C"/>
    <w:rsid w:val="00312CC8"/>
    <w:rsid w:val="00313630"/>
    <w:rsid w:val="00314939"/>
    <w:rsid w:val="003154B6"/>
    <w:rsid w:val="003162BA"/>
    <w:rsid w:val="0031630B"/>
    <w:rsid w:val="00316899"/>
    <w:rsid w:val="00316978"/>
    <w:rsid w:val="003174C5"/>
    <w:rsid w:val="0032096F"/>
    <w:rsid w:val="00320F01"/>
    <w:rsid w:val="0032105D"/>
    <w:rsid w:val="00321511"/>
    <w:rsid w:val="00322548"/>
    <w:rsid w:val="00322A61"/>
    <w:rsid w:val="003230D7"/>
    <w:rsid w:val="003240FD"/>
    <w:rsid w:val="003248B0"/>
    <w:rsid w:val="00324FE0"/>
    <w:rsid w:val="00325079"/>
    <w:rsid w:val="00325C4D"/>
    <w:rsid w:val="00325F3B"/>
    <w:rsid w:val="00327A57"/>
    <w:rsid w:val="003304B9"/>
    <w:rsid w:val="00330523"/>
    <w:rsid w:val="0033054A"/>
    <w:rsid w:val="00330644"/>
    <w:rsid w:val="00330B7D"/>
    <w:rsid w:val="00331096"/>
    <w:rsid w:val="003312A3"/>
    <w:rsid w:val="0033221F"/>
    <w:rsid w:val="00332F39"/>
    <w:rsid w:val="00333F51"/>
    <w:rsid w:val="0033416E"/>
    <w:rsid w:val="0033448D"/>
    <w:rsid w:val="003345D3"/>
    <w:rsid w:val="00334638"/>
    <w:rsid w:val="00334774"/>
    <w:rsid w:val="0033530E"/>
    <w:rsid w:val="00335367"/>
    <w:rsid w:val="003354F1"/>
    <w:rsid w:val="00335CFB"/>
    <w:rsid w:val="003361F0"/>
    <w:rsid w:val="0033678E"/>
    <w:rsid w:val="00337043"/>
    <w:rsid w:val="003375D6"/>
    <w:rsid w:val="00337B5A"/>
    <w:rsid w:val="00337FB0"/>
    <w:rsid w:val="003408AE"/>
    <w:rsid w:val="00340D8E"/>
    <w:rsid w:val="00340DBD"/>
    <w:rsid w:val="003422CE"/>
    <w:rsid w:val="0034362A"/>
    <w:rsid w:val="0034394C"/>
    <w:rsid w:val="00343F39"/>
    <w:rsid w:val="003444CA"/>
    <w:rsid w:val="003448D6"/>
    <w:rsid w:val="003452A2"/>
    <w:rsid w:val="00345F93"/>
    <w:rsid w:val="003462A5"/>
    <w:rsid w:val="00346CB3"/>
    <w:rsid w:val="00347644"/>
    <w:rsid w:val="0034780E"/>
    <w:rsid w:val="0035048D"/>
    <w:rsid w:val="0035090C"/>
    <w:rsid w:val="00350D9A"/>
    <w:rsid w:val="003512FA"/>
    <w:rsid w:val="00351A11"/>
    <w:rsid w:val="00351C86"/>
    <w:rsid w:val="00351D19"/>
    <w:rsid w:val="00351FC9"/>
    <w:rsid w:val="00354711"/>
    <w:rsid w:val="00354766"/>
    <w:rsid w:val="003549E9"/>
    <w:rsid w:val="00355200"/>
    <w:rsid w:val="00355862"/>
    <w:rsid w:val="00355B2A"/>
    <w:rsid w:val="00355E1B"/>
    <w:rsid w:val="00356B09"/>
    <w:rsid w:val="00356BC1"/>
    <w:rsid w:val="0035734D"/>
    <w:rsid w:val="003576E9"/>
    <w:rsid w:val="00357E66"/>
    <w:rsid w:val="00360E19"/>
    <w:rsid w:val="00360F1B"/>
    <w:rsid w:val="00361111"/>
    <w:rsid w:val="003615B9"/>
    <w:rsid w:val="00361692"/>
    <w:rsid w:val="003620D4"/>
    <w:rsid w:val="00362B32"/>
    <w:rsid w:val="00362D24"/>
    <w:rsid w:val="00363A69"/>
    <w:rsid w:val="00364138"/>
    <w:rsid w:val="00364175"/>
    <w:rsid w:val="003651B6"/>
    <w:rsid w:val="00366139"/>
    <w:rsid w:val="00366440"/>
    <w:rsid w:val="00370A72"/>
    <w:rsid w:val="00370AAA"/>
    <w:rsid w:val="00370BF5"/>
    <w:rsid w:val="0037136A"/>
    <w:rsid w:val="003713DC"/>
    <w:rsid w:val="003713FC"/>
    <w:rsid w:val="00371C85"/>
    <w:rsid w:val="00374AAE"/>
    <w:rsid w:val="00374BEE"/>
    <w:rsid w:val="00374FA2"/>
    <w:rsid w:val="00375147"/>
    <w:rsid w:val="00375A19"/>
    <w:rsid w:val="00376046"/>
    <w:rsid w:val="003762A1"/>
    <w:rsid w:val="003765EA"/>
    <w:rsid w:val="00376AD0"/>
    <w:rsid w:val="003773C8"/>
    <w:rsid w:val="00377416"/>
    <w:rsid w:val="00377FD2"/>
    <w:rsid w:val="0038005A"/>
    <w:rsid w:val="003804DE"/>
    <w:rsid w:val="003805BA"/>
    <w:rsid w:val="00380863"/>
    <w:rsid w:val="003828F1"/>
    <w:rsid w:val="0038330D"/>
    <w:rsid w:val="00383375"/>
    <w:rsid w:val="00383A04"/>
    <w:rsid w:val="00384A26"/>
    <w:rsid w:val="00384BFA"/>
    <w:rsid w:val="0038509E"/>
    <w:rsid w:val="00386C57"/>
    <w:rsid w:val="00387D9A"/>
    <w:rsid w:val="003902BD"/>
    <w:rsid w:val="0039171F"/>
    <w:rsid w:val="00391D98"/>
    <w:rsid w:val="00392021"/>
    <w:rsid w:val="003929CA"/>
    <w:rsid w:val="00392A51"/>
    <w:rsid w:val="00392E44"/>
    <w:rsid w:val="00393B8D"/>
    <w:rsid w:val="00393DCF"/>
    <w:rsid w:val="003945D8"/>
    <w:rsid w:val="003945D9"/>
    <w:rsid w:val="00394F7F"/>
    <w:rsid w:val="003952AA"/>
    <w:rsid w:val="00395E4D"/>
    <w:rsid w:val="003964CD"/>
    <w:rsid w:val="00396AAE"/>
    <w:rsid w:val="00396DC7"/>
    <w:rsid w:val="00396E38"/>
    <w:rsid w:val="00396E69"/>
    <w:rsid w:val="00396EF7"/>
    <w:rsid w:val="003970B5"/>
    <w:rsid w:val="0039717E"/>
    <w:rsid w:val="003A0274"/>
    <w:rsid w:val="003A02B2"/>
    <w:rsid w:val="003A0BDE"/>
    <w:rsid w:val="003A0C19"/>
    <w:rsid w:val="003A0D87"/>
    <w:rsid w:val="003A1BB9"/>
    <w:rsid w:val="003A1CAE"/>
    <w:rsid w:val="003A1FC6"/>
    <w:rsid w:val="003A205B"/>
    <w:rsid w:val="003A2CAB"/>
    <w:rsid w:val="003A36ED"/>
    <w:rsid w:val="003A3B32"/>
    <w:rsid w:val="003A5BE8"/>
    <w:rsid w:val="003A6519"/>
    <w:rsid w:val="003A6BCB"/>
    <w:rsid w:val="003A7784"/>
    <w:rsid w:val="003A7B24"/>
    <w:rsid w:val="003B070D"/>
    <w:rsid w:val="003B1479"/>
    <w:rsid w:val="003B19DE"/>
    <w:rsid w:val="003B21AF"/>
    <w:rsid w:val="003B34A0"/>
    <w:rsid w:val="003B3BB0"/>
    <w:rsid w:val="003B3D14"/>
    <w:rsid w:val="003B3F52"/>
    <w:rsid w:val="003B4B87"/>
    <w:rsid w:val="003B4DB2"/>
    <w:rsid w:val="003B5950"/>
    <w:rsid w:val="003B5D43"/>
    <w:rsid w:val="003B6879"/>
    <w:rsid w:val="003B6E37"/>
    <w:rsid w:val="003B743C"/>
    <w:rsid w:val="003C0529"/>
    <w:rsid w:val="003C0D6A"/>
    <w:rsid w:val="003C0F1D"/>
    <w:rsid w:val="003C2371"/>
    <w:rsid w:val="003C2639"/>
    <w:rsid w:val="003C33F0"/>
    <w:rsid w:val="003C42D5"/>
    <w:rsid w:val="003C5570"/>
    <w:rsid w:val="003C5866"/>
    <w:rsid w:val="003C58CA"/>
    <w:rsid w:val="003C5BC1"/>
    <w:rsid w:val="003C69D7"/>
    <w:rsid w:val="003C6E3C"/>
    <w:rsid w:val="003C6E48"/>
    <w:rsid w:val="003C6FD5"/>
    <w:rsid w:val="003C700F"/>
    <w:rsid w:val="003C7F8B"/>
    <w:rsid w:val="003D0161"/>
    <w:rsid w:val="003D02E5"/>
    <w:rsid w:val="003D1D78"/>
    <w:rsid w:val="003D1E05"/>
    <w:rsid w:val="003D2C65"/>
    <w:rsid w:val="003D2C77"/>
    <w:rsid w:val="003D3272"/>
    <w:rsid w:val="003D342F"/>
    <w:rsid w:val="003D382B"/>
    <w:rsid w:val="003D3AEE"/>
    <w:rsid w:val="003D4A10"/>
    <w:rsid w:val="003D779E"/>
    <w:rsid w:val="003D79A4"/>
    <w:rsid w:val="003E025D"/>
    <w:rsid w:val="003E0BAB"/>
    <w:rsid w:val="003E0EEE"/>
    <w:rsid w:val="003E1854"/>
    <w:rsid w:val="003E1B58"/>
    <w:rsid w:val="003E1EA9"/>
    <w:rsid w:val="003E353A"/>
    <w:rsid w:val="003E408A"/>
    <w:rsid w:val="003E50C2"/>
    <w:rsid w:val="003E59F5"/>
    <w:rsid w:val="003E6949"/>
    <w:rsid w:val="003E75BD"/>
    <w:rsid w:val="003E79BD"/>
    <w:rsid w:val="003F053F"/>
    <w:rsid w:val="003F11DC"/>
    <w:rsid w:val="003F14D1"/>
    <w:rsid w:val="003F1595"/>
    <w:rsid w:val="003F1C01"/>
    <w:rsid w:val="003F2A02"/>
    <w:rsid w:val="003F2B4D"/>
    <w:rsid w:val="003F383C"/>
    <w:rsid w:val="003F48D7"/>
    <w:rsid w:val="003F4CD0"/>
    <w:rsid w:val="003F4E00"/>
    <w:rsid w:val="003F6E2E"/>
    <w:rsid w:val="003F6F14"/>
    <w:rsid w:val="003F7017"/>
    <w:rsid w:val="003F788F"/>
    <w:rsid w:val="003F790C"/>
    <w:rsid w:val="003F7A2C"/>
    <w:rsid w:val="003F7B1E"/>
    <w:rsid w:val="003F7B22"/>
    <w:rsid w:val="003F7F70"/>
    <w:rsid w:val="004005B4"/>
    <w:rsid w:val="0040139E"/>
    <w:rsid w:val="00402105"/>
    <w:rsid w:val="00402209"/>
    <w:rsid w:val="004031E2"/>
    <w:rsid w:val="00403A3C"/>
    <w:rsid w:val="00403D48"/>
    <w:rsid w:val="00404237"/>
    <w:rsid w:val="0040426E"/>
    <w:rsid w:val="0040460E"/>
    <w:rsid w:val="004047B6"/>
    <w:rsid w:val="004047C3"/>
    <w:rsid w:val="00404AF5"/>
    <w:rsid w:val="00404B31"/>
    <w:rsid w:val="00404E14"/>
    <w:rsid w:val="00405702"/>
    <w:rsid w:val="00405E23"/>
    <w:rsid w:val="00405FD6"/>
    <w:rsid w:val="00406689"/>
    <w:rsid w:val="0040727E"/>
    <w:rsid w:val="00411F13"/>
    <w:rsid w:val="00412343"/>
    <w:rsid w:val="00412FD2"/>
    <w:rsid w:val="00413429"/>
    <w:rsid w:val="00413E19"/>
    <w:rsid w:val="00414BBD"/>
    <w:rsid w:val="00414D0F"/>
    <w:rsid w:val="00414E19"/>
    <w:rsid w:val="00415585"/>
    <w:rsid w:val="00415EEC"/>
    <w:rsid w:val="00415F60"/>
    <w:rsid w:val="004161CF"/>
    <w:rsid w:val="00417BC2"/>
    <w:rsid w:val="00420655"/>
    <w:rsid w:val="0042173A"/>
    <w:rsid w:val="004217AF"/>
    <w:rsid w:val="00421B09"/>
    <w:rsid w:val="00422461"/>
    <w:rsid w:val="00422AB8"/>
    <w:rsid w:val="00422B82"/>
    <w:rsid w:val="0042367E"/>
    <w:rsid w:val="00423C99"/>
    <w:rsid w:val="00423DED"/>
    <w:rsid w:val="00424025"/>
    <w:rsid w:val="00424647"/>
    <w:rsid w:val="00424B86"/>
    <w:rsid w:val="00424BB1"/>
    <w:rsid w:val="00425070"/>
    <w:rsid w:val="0042595E"/>
    <w:rsid w:val="004259C1"/>
    <w:rsid w:val="00425BED"/>
    <w:rsid w:val="00426A05"/>
    <w:rsid w:val="00426FBF"/>
    <w:rsid w:val="00427788"/>
    <w:rsid w:val="004310A6"/>
    <w:rsid w:val="00432452"/>
    <w:rsid w:val="004324C4"/>
    <w:rsid w:val="004337A1"/>
    <w:rsid w:val="0043383C"/>
    <w:rsid w:val="00433C6E"/>
    <w:rsid w:val="0043440B"/>
    <w:rsid w:val="00434AA0"/>
    <w:rsid w:val="004353A8"/>
    <w:rsid w:val="00435B68"/>
    <w:rsid w:val="00436076"/>
    <w:rsid w:val="0043636F"/>
    <w:rsid w:val="0043644F"/>
    <w:rsid w:val="00437CC9"/>
    <w:rsid w:val="00440747"/>
    <w:rsid w:val="004412E5"/>
    <w:rsid w:val="00441EA7"/>
    <w:rsid w:val="00443D75"/>
    <w:rsid w:val="00443DFA"/>
    <w:rsid w:val="00444C73"/>
    <w:rsid w:val="004453F9"/>
    <w:rsid w:val="00445860"/>
    <w:rsid w:val="0044588F"/>
    <w:rsid w:val="004458D6"/>
    <w:rsid w:val="004466F9"/>
    <w:rsid w:val="00446C41"/>
    <w:rsid w:val="00447A54"/>
    <w:rsid w:val="0045020A"/>
    <w:rsid w:val="00450968"/>
    <w:rsid w:val="00450DB3"/>
    <w:rsid w:val="00450E3A"/>
    <w:rsid w:val="0045193D"/>
    <w:rsid w:val="00451E21"/>
    <w:rsid w:val="00452F52"/>
    <w:rsid w:val="004534ED"/>
    <w:rsid w:val="00453539"/>
    <w:rsid w:val="004538EB"/>
    <w:rsid w:val="00454431"/>
    <w:rsid w:val="00454938"/>
    <w:rsid w:val="00454D09"/>
    <w:rsid w:val="00455243"/>
    <w:rsid w:val="00455279"/>
    <w:rsid w:val="00455867"/>
    <w:rsid w:val="00456F3A"/>
    <w:rsid w:val="00456FB3"/>
    <w:rsid w:val="00457742"/>
    <w:rsid w:val="00457D01"/>
    <w:rsid w:val="00457F89"/>
    <w:rsid w:val="00460061"/>
    <w:rsid w:val="0046057B"/>
    <w:rsid w:val="00460788"/>
    <w:rsid w:val="00463261"/>
    <w:rsid w:val="004634EE"/>
    <w:rsid w:val="0046355E"/>
    <w:rsid w:val="0046483B"/>
    <w:rsid w:val="00464A74"/>
    <w:rsid w:val="00464B07"/>
    <w:rsid w:val="00464D10"/>
    <w:rsid w:val="00464EE9"/>
    <w:rsid w:val="00465055"/>
    <w:rsid w:val="004655DC"/>
    <w:rsid w:val="004669B1"/>
    <w:rsid w:val="0046702E"/>
    <w:rsid w:val="004673E6"/>
    <w:rsid w:val="00467B56"/>
    <w:rsid w:val="00467E10"/>
    <w:rsid w:val="00470817"/>
    <w:rsid w:val="0047159B"/>
    <w:rsid w:val="00472068"/>
    <w:rsid w:val="00472188"/>
    <w:rsid w:val="0047386B"/>
    <w:rsid w:val="0047393C"/>
    <w:rsid w:val="00473E6E"/>
    <w:rsid w:val="00474618"/>
    <w:rsid w:val="00474646"/>
    <w:rsid w:val="00474E45"/>
    <w:rsid w:val="0047520F"/>
    <w:rsid w:val="00475848"/>
    <w:rsid w:val="00475C0C"/>
    <w:rsid w:val="00476122"/>
    <w:rsid w:val="00476322"/>
    <w:rsid w:val="00477A42"/>
    <w:rsid w:val="00480080"/>
    <w:rsid w:val="00480431"/>
    <w:rsid w:val="00480763"/>
    <w:rsid w:val="00480DBF"/>
    <w:rsid w:val="0048131F"/>
    <w:rsid w:val="00481A9A"/>
    <w:rsid w:val="004831BC"/>
    <w:rsid w:val="0048354A"/>
    <w:rsid w:val="00483A46"/>
    <w:rsid w:val="00483E8D"/>
    <w:rsid w:val="00484AA3"/>
    <w:rsid w:val="004854C5"/>
    <w:rsid w:val="00485530"/>
    <w:rsid w:val="00485653"/>
    <w:rsid w:val="004867C0"/>
    <w:rsid w:val="00486A76"/>
    <w:rsid w:val="00486E93"/>
    <w:rsid w:val="004870BE"/>
    <w:rsid w:val="0048726B"/>
    <w:rsid w:val="004877DE"/>
    <w:rsid w:val="00487DDB"/>
    <w:rsid w:val="004904AD"/>
    <w:rsid w:val="0049104B"/>
    <w:rsid w:val="0049187A"/>
    <w:rsid w:val="00491C5E"/>
    <w:rsid w:val="00492EAF"/>
    <w:rsid w:val="00493B6D"/>
    <w:rsid w:val="00493EB3"/>
    <w:rsid w:val="004947C8"/>
    <w:rsid w:val="004949A7"/>
    <w:rsid w:val="004959B5"/>
    <w:rsid w:val="00495B59"/>
    <w:rsid w:val="00496945"/>
    <w:rsid w:val="00496AF6"/>
    <w:rsid w:val="00497714"/>
    <w:rsid w:val="00497798"/>
    <w:rsid w:val="00497BFD"/>
    <w:rsid w:val="004A165A"/>
    <w:rsid w:val="004A1F5F"/>
    <w:rsid w:val="004A2C3A"/>
    <w:rsid w:val="004A33C9"/>
    <w:rsid w:val="004A3835"/>
    <w:rsid w:val="004A40D4"/>
    <w:rsid w:val="004A419E"/>
    <w:rsid w:val="004A4DF0"/>
    <w:rsid w:val="004A56FF"/>
    <w:rsid w:val="004A5D17"/>
    <w:rsid w:val="004A5DBD"/>
    <w:rsid w:val="004A6363"/>
    <w:rsid w:val="004A6BDA"/>
    <w:rsid w:val="004A6E79"/>
    <w:rsid w:val="004A7244"/>
    <w:rsid w:val="004A7F2B"/>
    <w:rsid w:val="004B003C"/>
    <w:rsid w:val="004B0130"/>
    <w:rsid w:val="004B0610"/>
    <w:rsid w:val="004B11C4"/>
    <w:rsid w:val="004B1A86"/>
    <w:rsid w:val="004B1DB4"/>
    <w:rsid w:val="004B1E57"/>
    <w:rsid w:val="004B1EAE"/>
    <w:rsid w:val="004B21ED"/>
    <w:rsid w:val="004B24A5"/>
    <w:rsid w:val="004B29CF"/>
    <w:rsid w:val="004B2D60"/>
    <w:rsid w:val="004B3438"/>
    <w:rsid w:val="004B3D86"/>
    <w:rsid w:val="004B4021"/>
    <w:rsid w:val="004B4216"/>
    <w:rsid w:val="004B4B4F"/>
    <w:rsid w:val="004B6ADA"/>
    <w:rsid w:val="004B7095"/>
    <w:rsid w:val="004B74CE"/>
    <w:rsid w:val="004B7723"/>
    <w:rsid w:val="004C0CC8"/>
    <w:rsid w:val="004C0F81"/>
    <w:rsid w:val="004C2229"/>
    <w:rsid w:val="004C36FF"/>
    <w:rsid w:val="004C38FE"/>
    <w:rsid w:val="004C3EC3"/>
    <w:rsid w:val="004C4232"/>
    <w:rsid w:val="004C4E40"/>
    <w:rsid w:val="004C5AA6"/>
    <w:rsid w:val="004C606E"/>
    <w:rsid w:val="004C6694"/>
    <w:rsid w:val="004C6849"/>
    <w:rsid w:val="004C7697"/>
    <w:rsid w:val="004C7B17"/>
    <w:rsid w:val="004D0CC4"/>
    <w:rsid w:val="004D155C"/>
    <w:rsid w:val="004D1605"/>
    <w:rsid w:val="004D463B"/>
    <w:rsid w:val="004D5526"/>
    <w:rsid w:val="004D5DA0"/>
    <w:rsid w:val="004D6528"/>
    <w:rsid w:val="004D6BE7"/>
    <w:rsid w:val="004D6BFE"/>
    <w:rsid w:val="004E08D9"/>
    <w:rsid w:val="004E0AEA"/>
    <w:rsid w:val="004E275D"/>
    <w:rsid w:val="004E41AA"/>
    <w:rsid w:val="004E4D07"/>
    <w:rsid w:val="004E54EF"/>
    <w:rsid w:val="004E5A12"/>
    <w:rsid w:val="004E5E1D"/>
    <w:rsid w:val="004E69A6"/>
    <w:rsid w:val="004E74FF"/>
    <w:rsid w:val="004F0F6C"/>
    <w:rsid w:val="004F2DBE"/>
    <w:rsid w:val="004F31D8"/>
    <w:rsid w:val="004F4215"/>
    <w:rsid w:val="004F441F"/>
    <w:rsid w:val="004F49F8"/>
    <w:rsid w:val="004F4B65"/>
    <w:rsid w:val="004F4F02"/>
    <w:rsid w:val="004F53A7"/>
    <w:rsid w:val="004F5A2F"/>
    <w:rsid w:val="004F5DBF"/>
    <w:rsid w:val="004F604B"/>
    <w:rsid w:val="004F64B3"/>
    <w:rsid w:val="004F76B8"/>
    <w:rsid w:val="00500DD5"/>
    <w:rsid w:val="00500F38"/>
    <w:rsid w:val="00500F5C"/>
    <w:rsid w:val="00501137"/>
    <w:rsid w:val="0050230A"/>
    <w:rsid w:val="00502F45"/>
    <w:rsid w:val="0050317E"/>
    <w:rsid w:val="00503529"/>
    <w:rsid w:val="00503CA3"/>
    <w:rsid w:val="005049B1"/>
    <w:rsid w:val="00505474"/>
    <w:rsid w:val="00505DAA"/>
    <w:rsid w:val="00505FF8"/>
    <w:rsid w:val="005060AC"/>
    <w:rsid w:val="00506C6E"/>
    <w:rsid w:val="00506FE4"/>
    <w:rsid w:val="00507BE7"/>
    <w:rsid w:val="00510398"/>
    <w:rsid w:val="005107F3"/>
    <w:rsid w:val="00511130"/>
    <w:rsid w:val="00511379"/>
    <w:rsid w:val="00511498"/>
    <w:rsid w:val="00511856"/>
    <w:rsid w:val="00511C69"/>
    <w:rsid w:val="00511F42"/>
    <w:rsid w:val="00512CC8"/>
    <w:rsid w:val="0051322E"/>
    <w:rsid w:val="005133DA"/>
    <w:rsid w:val="00514062"/>
    <w:rsid w:val="00514422"/>
    <w:rsid w:val="00514723"/>
    <w:rsid w:val="0051490C"/>
    <w:rsid w:val="00514B13"/>
    <w:rsid w:val="00515168"/>
    <w:rsid w:val="00515649"/>
    <w:rsid w:val="005156F4"/>
    <w:rsid w:val="00515BE9"/>
    <w:rsid w:val="00516375"/>
    <w:rsid w:val="0052043D"/>
    <w:rsid w:val="00520BBD"/>
    <w:rsid w:val="00520F02"/>
    <w:rsid w:val="00521E1B"/>
    <w:rsid w:val="00522146"/>
    <w:rsid w:val="00522B98"/>
    <w:rsid w:val="00523F8A"/>
    <w:rsid w:val="0052415B"/>
    <w:rsid w:val="0052553F"/>
    <w:rsid w:val="005255CB"/>
    <w:rsid w:val="005258C5"/>
    <w:rsid w:val="00525C8C"/>
    <w:rsid w:val="00525EF3"/>
    <w:rsid w:val="00526ED8"/>
    <w:rsid w:val="005273AE"/>
    <w:rsid w:val="005301E4"/>
    <w:rsid w:val="0053038E"/>
    <w:rsid w:val="00530432"/>
    <w:rsid w:val="0053085F"/>
    <w:rsid w:val="00530A18"/>
    <w:rsid w:val="00530C07"/>
    <w:rsid w:val="00531530"/>
    <w:rsid w:val="00531E19"/>
    <w:rsid w:val="00531F4B"/>
    <w:rsid w:val="00532111"/>
    <w:rsid w:val="005322BD"/>
    <w:rsid w:val="00532A5B"/>
    <w:rsid w:val="00532A72"/>
    <w:rsid w:val="00532ECD"/>
    <w:rsid w:val="005332F0"/>
    <w:rsid w:val="005334F9"/>
    <w:rsid w:val="00533905"/>
    <w:rsid w:val="0053399D"/>
    <w:rsid w:val="00533A21"/>
    <w:rsid w:val="005353AF"/>
    <w:rsid w:val="005353CE"/>
    <w:rsid w:val="005355F0"/>
    <w:rsid w:val="00536BFF"/>
    <w:rsid w:val="00536D97"/>
    <w:rsid w:val="00537436"/>
    <w:rsid w:val="00537900"/>
    <w:rsid w:val="00537BE2"/>
    <w:rsid w:val="00540579"/>
    <w:rsid w:val="00541696"/>
    <w:rsid w:val="0054213F"/>
    <w:rsid w:val="00543442"/>
    <w:rsid w:val="0054346B"/>
    <w:rsid w:val="00544151"/>
    <w:rsid w:val="0054450B"/>
    <w:rsid w:val="0054487F"/>
    <w:rsid w:val="00544CAB"/>
    <w:rsid w:val="0054513C"/>
    <w:rsid w:val="00545571"/>
    <w:rsid w:val="005469EA"/>
    <w:rsid w:val="00547BA5"/>
    <w:rsid w:val="00547C55"/>
    <w:rsid w:val="00547CC9"/>
    <w:rsid w:val="00550237"/>
    <w:rsid w:val="005505DB"/>
    <w:rsid w:val="00551103"/>
    <w:rsid w:val="005515AA"/>
    <w:rsid w:val="00551E7A"/>
    <w:rsid w:val="005528D9"/>
    <w:rsid w:val="00552937"/>
    <w:rsid w:val="0055297C"/>
    <w:rsid w:val="0055469B"/>
    <w:rsid w:val="00554CC5"/>
    <w:rsid w:val="00554CD1"/>
    <w:rsid w:val="0055506A"/>
    <w:rsid w:val="00555253"/>
    <w:rsid w:val="00555B3F"/>
    <w:rsid w:val="00555CB5"/>
    <w:rsid w:val="005601FD"/>
    <w:rsid w:val="005606B6"/>
    <w:rsid w:val="00561281"/>
    <w:rsid w:val="005613F9"/>
    <w:rsid w:val="00561630"/>
    <w:rsid w:val="00561DBD"/>
    <w:rsid w:val="00562C25"/>
    <w:rsid w:val="00562DC0"/>
    <w:rsid w:val="005655B9"/>
    <w:rsid w:val="00565B5F"/>
    <w:rsid w:val="00566415"/>
    <w:rsid w:val="00566919"/>
    <w:rsid w:val="00566A5D"/>
    <w:rsid w:val="00566A6C"/>
    <w:rsid w:val="00566D88"/>
    <w:rsid w:val="00567FB6"/>
    <w:rsid w:val="00570765"/>
    <w:rsid w:val="005717B2"/>
    <w:rsid w:val="0057222A"/>
    <w:rsid w:val="005723DE"/>
    <w:rsid w:val="005725E7"/>
    <w:rsid w:val="005727C7"/>
    <w:rsid w:val="0057375A"/>
    <w:rsid w:val="00573E90"/>
    <w:rsid w:val="00575386"/>
    <w:rsid w:val="005763BF"/>
    <w:rsid w:val="00576E42"/>
    <w:rsid w:val="00576EE4"/>
    <w:rsid w:val="00577211"/>
    <w:rsid w:val="00577A37"/>
    <w:rsid w:val="005800DE"/>
    <w:rsid w:val="00580AB2"/>
    <w:rsid w:val="00581683"/>
    <w:rsid w:val="00581748"/>
    <w:rsid w:val="00581A3F"/>
    <w:rsid w:val="0058261D"/>
    <w:rsid w:val="00582B6A"/>
    <w:rsid w:val="00582C0B"/>
    <w:rsid w:val="00582CF1"/>
    <w:rsid w:val="0058378D"/>
    <w:rsid w:val="0058393E"/>
    <w:rsid w:val="00583A37"/>
    <w:rsid w:val="00584695"/>
    <w:rsid w:val="00584A21"/>
    <w:rsid w:val="00584A7A"/>
    <w:rsid w:val="00585170"/>
    <w:rsid w:val="00585333"/>
    <w:rsid w:val="00585364"/>
    <w:rsid w:val="00585D6E"/>
    <w:rsid w:val="00586054"/>
    <w:rsid w:val="005867B9"/>
    <w:rsid w:val="00586FBC"/>
    <w:rsid w:val="0058733C"/>
    <w:rsid w:val="0059055E"/>
    <w:rsid w:val="005909E8"/>
    <w:rsid w:val="00590A4E"/>
    <w:rsid w:val="005914F6"/>
    <w:rsid w:val="00592B50"/>
    <w:rsid w:val="00592C64"/>
    <w:rsid w:val="0059408D"/>
    <w:rsid w:val="005945D8"/>
    <w:rsid w:val="00594FCF"/>
    <w:rsid w:val="00597852"/>
    <w:rsid w:val="005A0494"/>
    <w:rsid w:val="005A0C02"/>
    <w:rsid w:val="005A127A"/>
    <w:rsid w:val="005A18E1"/>
    <w:rsid w:val="005A2AC8"/>
    <w:rsid w:val="005A346A"/>
    <w:rsid w:val="005A3542"/>
    <w:rsid w:val="005A3932"/>
    <w:rsid w:val="005A3BA7"/>
    <w:rsid w:val="005A51F2"/>
    <w:rsid w:val="005A523C"/>
    <w:rsid w:val="005A5D6D"/>
    <w:rsid w:val="005A7A0F"/>
    <w:rsid w:val="005B090E"/>
    <w:rsid w:val="005B1017"/>
    <w:rsid w:val="005B1EDB"/>
    <w:rsid w:val="005B23DA"/>
    <w:rsid w:val="005B2F08"/>
    <w:rsid w:val="005B474E"/>
    <w:rsid w:val="005B5497"/>
    <w:rsid w:val="005B5561"/>
    <w:rsid w:val="005B5739"/>
    <w:rsid w:val="005B5C2E"/>
    <w:rsid w:val="005B61C0"/>
    <w:rsid w:val="005B64FC"/>
    <w:rsid w:val="005B6F5F"/>
    <w:rsid w:val="005B73D3"/>
    <w:rsid w:val="005B7647"/>
    <w:rsid w:val="005B7EBC"/>
    <w:rsid w:val="005C060E"/>
    <w:rsid w:val="005C0793"/>
    <w:rsid w:val="005C0B17"/>
    <w:rsid w:val="005C10AB"/>
    <w:rsid w:val="005C16AC"/>
    <w:rsid w:val="005C1ACA"/>
    <w:rsid w:val="005C1DFD"/>
    <w:rsid w:val="005C2CF9"/>
    <w:rsid w:val="005C2FDB"/>
    <w:rsid w:val="005C3895"/>
    <w:rsid w:val="005C40CE"/>
    <w:rsid w:val="005C4618"/>
    <w:rsid w:val="005C7C42"/>
    <w:rsid w:val="005D0754"/>
    <w:rsid w:val="005D0D39"/>
    <w:rsid w:val="005D147B"/>
    <w:rsid w:val="005D1AF2"/>
    <w:rsid w:val="005D2184"/>
    <w:rsid w:val="005D2598"/>
    <w:rsid w:val="005D2C23"/>
    <w:rsid w:val="005D2FF1"/>
    <w:rsid w:val="005D3BBF"/>
    <w:rsid w:val="005D491C"/>
    <w:rsid w:val="005D501A"/>
    <w:rsid w:val="005D5B10"/>
    <w:rsid w:val="005D68C6"/>
    <w:rsid w:val="005E06C0"/>
    <w:rsid w:val="005E11D8"/>
    <w:rsid w:val="005E2E48"/>
    <w:rsid w:val="005E45A2"/>
    <w:rsid w:val="005E4B58"/>
    <w:rsid w:val="005E5CBD"/>
    <w:rsid w:val="005E64AA"/>
    <w:rsid w:val="005E669C"/>
    <w:rsid w:val="005E6A26"/>
    <w:rsid w:val="005E6F43"/>
    <w:rsid w:val="005E6FB5"/>
    <w:rsid w:val="005E70FB"/>
    <w:rsid w:val="005E7545"/>
    <w:rsid w:val="005E77BF"/>
    <w:rsid w:val="005E78B7"/>
    <w:rsid w:val="005F09FE"/>
    <w:rsid w:val="005F11BB"/>
    <w:rsid w:val="005F3E12"/>
    <w:rsid w:val="005F3EBC"/>
    <w:rsid w:val="005F5032"/>
    <w:rsid w:val="005F5B96"/>
    <w:rsid w:val="005F689E"/>
    <w:rsid w:val="005F6CD3"/>
    <w:rsid w:val="005F7023"/>
    <w:rsid w:val="005F75EE"/>
    <w:rsid w:val="005F7BD7"/>
    <w:rsid w:val="005F7D68"/>
    <w:rsid w:val="005F7E94"/>
    <w:rsid w:val="00600A8E"/>
    <w:rsid w:val="00600D9A"/>
    <w:rsid w:val="006039DC"/>
    <w:rsid w:val="00603B1E"/>
    <w:rsid w:val="006043EF"/>
    <w:rsid w:val="006044FB"/>
    <w:rsid w:val="00604996"/>
    <w:rsid w:val="00604C79"/>
    <w:rsid w:val="00606F65"/>
    <w:rsid w:val="006077EE"/>
    <w:rsid w:val="0061078A"/>
    <w:rsid w:val="00610BED"/>
    <w:rsid w:val="00612372"/>
    <w:rsid w:val="00612B78"/>
    <w:rsid w:val="006134ED"/>
    <w:rsid w:val="00613D89"/>
    <w:rsid w:val="0061420E"/>
    <w:rsid w:val="00614A60"/>
    <w:rsid w:val="00615880"/>
    <w:rsid w:val="006158EE"/>
    <w:rsid w:val="00615C27"/>
    <w:rsid w:val="00615E41"/>
    <w:rsid w:val="00616073"/>
    <w:rsid w:val="00616171"/>
    <w:rsid w:val="006163C9"/>
    <w:rsid w:val="00616A3D"/>
    <w:rsid w:val="00616BEC"/>
    <w:rsid w:val="00616D0F"/>
    <w:rsid w:val="00617A6B"/>
    <w:rsid w:val="00617B55"/>
    <w:rsid w:val="00617C09"/>
    <w:rsid w:val="006201C1"/>
    <w:rsid w:val="006209F7"/>
    <w:rsid w:val="00620BCD"/>
    <w:rsid w:val="00620F25"/>
    <w:rsid w:val="00621DAA"/>
    <w:rsid w:val="00621E4D"/>
    <w:rsid w:val="00622094"/>
    <w:rsid w:val="00622E3E"/>
    <w:rsid w:val="00623E31"/>
    <w:rsid w:val="0062406C"/>
    <w:rsid w:val="00624B02"/>
    <w:rsid w:val="00626265"/>
    <w:rsid w:val="00626814"/>
    <w:rsid w:val="006272A0"/>
    <w:rsid w:val="0062759E"/>
    <w:rsid w:val="00627931"/>
    <w:rsid w:val="00630775"/>
    <w:rsid w:val="00630B13"/>
    <w:rsid w:val="006312F5"/>
    <w:rsid w:val="00631F6C"/>
    <w:rsid w:val="006325DE"/>
    <w:rsid w:val="00634DA6"/>
    <w:rsid w:val="00634FF5"/>
    <w:rsid w:val="00635BBA"/>
    <w:rsid w:val="0063609F"/>
    <w:rsid w:val="0063618D"/>
    <w:rsid w:val="006361F6"/>
    <w:rsid w:val="006368E3"/>
    <w:rsid w:val="006369A0"/>
    <w:rsid w:val="00636BD7"/>
    <w:rsid w:val="00636C7D"/>
    <w:rsid w:val="00640019"/>
    <w:rsid w:val="00640943"/>
    <w:rsid w:val="0064128C"/>
    <w:rsid w:val="00641B01"/>
    <w:rsid w:val="006421D4"/>
    <w:rsid w:val="00643F83"/>
    <w:rsid w:val="00644630"/>
    <w:rsid w:val="00644867"/>
    <w:rsid w:val="0064493E"/>
    <w:rsid w:val="00644F29"/>
    <w:rsid w:val="00645705"/>
    <w:rsid w:val="00646D71"/>
    <w:rsid w:val="006478E9"/>
    <w:rsid w:val="00647938"/>
    <w:rsid w:val="006503EF"/>
    <w:rsid w:val="00651502"/>
    <w:rsid w:val="006519DB"/>
    <w:rsid w:val="006519DD"/>
    <w:rsid w:val="00652307"/>
    <w:rsid w:val="00652CA3"/>
    <w:rsid w:val="00652CFC"/>
    <w:rsid w:val="006532B6"/>
    <w:rsid w:val="00653B0D"/>
    <w:rsid w:val="0065450D"/>
    <w:rsid w:val="006547B6"/>
    <w:rsid w:val="0065515E"/>
    <w:rsid w:val="006568EA"/>
    <w:rsid w:val="00656AF5"/>
    <w:rsid w:val="0066003B"/>
    <w:rsid w:val="00660424"/>
    <w:rsid w:val="0066087F"/>
    <w:rsid w:val="00661047"/>
    <w:rsid w:val="006626D5"/>
    <w:rsid w:val="00662C63"/>
    <w:rsid w:val="006648AB"/>
    <w:rsid w:val="00664D86"/>
    <w:rsid w:val="00665362"/>
    <w:rsid w:val="00665C2A"/>
    <w:rsid w:val="00665D21"/>
    <w:rsid w:val="00666070"/>
    <w:rsid w:val="00666183"/>
    <w:rsid w:val="0066724B"/>
    <w:rsid w:val="0067002E"/>
    <w:rsid w:val="006707CA"/>
    <w:rsid w:val="00670831"/>
    <w:rsid w:val="00672295"/>
    <w:rsid w:val="00672331"/>
    <w:rsid w:val="00672AF6"/>
    <w:rsid w:val="00672F77"/>
    <w:rsid w:val="00673DF3"/>
    <w:rsid w:val="00674871"/>
    <w:rsid w:val="00674F27"/>
    <w:rsid w:val="0067543B"/>
    <w:rsid w:val="00675DBB"/>
    <w:rsid w:val="00676C05"/>
    <w:rsid w:val="0067705D"/>
    <w:rsid w:val="0068026D"/>
    <w:rsid w:val="00680425"/>
    <w:rsid w:val="0068055A"/>
    <w:rsid w:val="0068066F"/>
    <w:rsid w:val="006811E9"/>
    <w:rsid w:val="0068359E"/>
    <w:rsid w:val="006838EF"/>
    <w:rsid w:val="00683A85"/>
    <w:rsid w:val="00683B74"/>
    <w:rsid w:val="00684AC5"/>
    <w:rsid w:val="00686C6D"/>
    <w:rsid w:val="0069010E"/>
    <w:rsid w:val="006909D8"/>
    <w:rsid w:val="00691FB3"/>
    <w:rsid w:val="006920B9"/>
    <w:rsid w:val="00692366"/>
    <w:rsid w:val="00692848"/>
    <w:rsid w:val="00692954"/>
    <w:rsid w:val="0069354C"/>
    <w:rsid w:val="006939FF"/>
    <w:rsid w:val="00693DAC"/>
    <w:rsid w:val="0069442A"/>
    <w:rsid w:val="00694944"/>
    <w:rsid w:val="0069495B"/>
    <w:rsid w:val="006959EE"/>
    <w:rsid w:val="006967AC"/>
    <w:rsid w:val="00696F4F"/>
    <w:rsid w:val="0069729E"/>
    <w:rsid w:val="00697FCE"/>
    <w:rsid w:val="006A00F2"/>
    <w:rsid w:val="006A0BED"/>
    <w:rsid w:val="006A164F"/>
    <w:rsid w:val="006A1F13"/>
    <w:rsid w:val="006A1F3A"/>
    <w:rsid w:val="006A28E3"/>
    <w:rsid w:val="006A2BA9"/>
    <w:rsid w:val="006A35FC"/>
    <w:rsid w:val="006A4C46"/>
    <w:rsid w:val="006A5254"/>
    <w:rsid w:val="006A593C"/>
    <w:rsid w:val="006A69E7"/>
    <w:rsid w:val="006A6CF6"/>
    <w:rsid w:val="006A71D1"/>
    <w:rsid w:val="006A78D9"/>
    <w:rsid w:val="006A7BB9"/>
    <w:rsid w:val="006A7F72"/>
    <w:rsid w:val="006B0A16"/>
    <w:rsid w:val="006B0A7C"/>
    <w:rsid w:val="006B20E4"/>
    <w:rsid w:val="006B2F8B"/>
    <w:rsid w:val="006B3054"/>
    <w:rsid w:val="006B37C6"/>
    <w:rsid w:val="006B3F22"/>
    <w:rsid w:val="006B4545"/>
    <w:rsid w:val="006B4FD1"/>
    <w:rsid w:val="006B54C0"/>
    <w:rsid w:val="006B5816"/>
    <w:rsid w:val="006B62DC"/>
    <w:rsid w:val="006B7BDD"/>
    <w:rsid w:val="006B7F65"/>
    <w:rsid w:val="006C08A9"/>
    <w:rsid w:val="006C0EA2"/>
    <w:rsid w:val="006C24AC"/>
    <w:rsid w:val="006C2891"/>
    <w:rsid w:val="006C28D0"/>
    <w:rsid w:val="006C37D4"/>
    <w:rsid w:val="006C4A9E"/>
    <w:rsid w:val="006C52A8"/>
    <w:rsid w:val="006C59CF"/>
    <w:rsid w:val="006C6363"/>
    <w:rsid w:val="006C6649"/>
    <w:rsid w:val="006C79FA"/>
    <w:rsid w:val="006D007A"/>
    <w:rsid w:val="006D14E8"/>
    <w:rsid w:val="006D1D2A"/>
    <w:rsid w:val="006D3520"/>
    <w:rsid w:val="006D4CDB"/>
    <w:rsid w:val="006D52B7"/>
    <w:rsid w:val="006D5420"/>
    <w:rsid w:val="006D5B54"/>
    <w:rsid w:val="006D665A"/>
    <w:rsid w:val="006D7101"/>
    <w:rsid w:val="006D7184"/>
    <w:rsid w:val="006D746F"/>
    <w:rsid w:val="006E050B"/>
    <w:rsid w:val="006E0D28"/>
    <w:rsid w:val="006E145F"/>
    <w:rsid w:val="006E161E"/>
    <w:rsid w:val="006E223B"/>
    <w:rsid w:val="006E2C14"/>
    <w:rsid w:val="006E2CC4"/>
    <w:rsid w:val="006E4287"/>
    <w:rsid w:val="006E469B"/>
    <w:rsid w:val="006E499A"/>
    <w:rsid w:val="006E5664"/>
    <w:rsid w:val="006E5FE3"/>
    <w:rsid w:val="006E6C40"/>
    <w:rsid w:val="006F0337"/>
    <w:rsid w:val="006F0B80"/>
    <w:rsid w:val="006F1F06"/>
    <w:rsid w:val="006F2809"/>
    <w:rsid w:val="006F3097"/>
    <w:rsid w:val="006F30F0"/>
    <w:rsid w:val="006F3D91"/>
    <w:rsid w:val="006F4730"/>
    <w:rsid w:val="006F513A"/>
    <w:rsid w:val="006F632D"/>
    <w:rsid w:val="006F70BA"/>
    <w:rsid w:val="007004CF"/>
    <w:rsid w:val="00700BF0"/>
    <w:rsid w:val="0070119D"/>
    <w:rsid w:val="00701FCA"/>
    <w:rsid w:val="00701FDC"/>
    <w:rsid w:val="00703A80"/>
    <w:rsid w:val="00704719"/>
    <w:rsid w:val="00704942"/>
    <w:rsid w:val="00704CBC"/>
    <w:rsid w:val="00706822"/>
    <w:rsid w:val="00707F7C"/>
    <w:rsid w:val="00710EE0"/>
    <w:rsid w:val="00710FEB"/>
    <w:rsid w:val="00712480"/>
    <w:rsid w:val="00712A3F"/>
    <w:rsid w:val="00712EEE"/>
    <w:rsid w:val="00713954"/>
    <w:rsid w:val="00713BEC"/>
    <w:rsid w:val="00714477"/>
    <w:rsid w:val="00714B0C"/>
    <w:rsid w:val="00715705"/>
    <w:rsid w:val="0071575F"/>
    <w:rsid w:val="007168A9"/>
    <w:rsid w:val="007209B2"/>
    <w:rsid w:val="00720AB0"/>
    <w:rsid w:val="00720E5C"/>
    <w:rsid w:val="00721131"/>
    <w:rsid w:val="007212B5"/>
    <w:rsid w:val="00721738"/>
    <w:rsid w:val="00721D32"/>
    <w:rsid w:val="00721DA2"/>
    <w:rsid w:val="0072242D"/>
    <w:rsid w:val="00722C92"/>
    <w:rsid w:val="0072374F"/>
    <w:rsid w:val="00724489"/>
    <w:rsid w:val="0072456D"/>
    <w:rsid w:val="00724655"/>
    <w:rsid w:val="00725878"/>
    <w:rsid w:val="00725E89"/>
    <w:rsid w:val="00726492"/>
    <w:rsid w:val="00726ED8"/>
    <w:rsid w:val="00727D05"/>
    <w:rsid w:val="007303BE"/>
    <w:rsid w:val="00730F33"/>
    <w:rsid w:val="00731713"/>
    <w:rsid w:val="0073186C"/>
    <w:rsid w:val="00731E44"/>
    <w:rsid w:val="00733070"/>
    <w:rsid w:val="007337F7"/>
    <w:rsid w:val="00733BD0"/>
    <w:rsid w:val="0073424A"/>
    <w:rsid w:val="007346A4"/>
    <w:rsid w:val="0073476A"/>
    <w:rsid w:val="007352FB"/>
    <w:rsid w:val="00735A9E"/>
    <w:rsid w:val="00735BB8"/>
    <w:rsid w:val="00740083"/>
    <w:rsid w:val="00740992"/>
    <w:rsid w:val="007417C2"/>
    <w:rsid w:val="0074189E"/>
    <w:rsid w:val="00741BD5"/>
    <w:rsid w:val="00742661"/>
    <w:rsid w:val="00742B6E"/>
    <w:rsid w:val="00742C9E"/>
    <w:rsid w:val="00744232"/>
    <w:rsid w:val="007445BD"/>
    <w:rsid w:val="00744891"/>
    <w:rsid w:val="00745AF6"/>
    <w:rsid w:val="007462C0"/>
    <w:rsid w:val="00746C8D"/>
    <w:rsid w:val="00746E83"/>
    <w:rsid w:val="00746EE7"/>
    <w:rsid w:val="007470DF"/>
    <w:rsid w:val="00747A8D"/>
    <w:rsid w:val="00747B03"/>
    <w:rsid w:val="00747E2C"/>
    <w:rsid w:val="007507FB"/>
    <w:rsid w:val="00751BB3"/>
    <w:rsid w:val="00751CBB"/>
    <w:rsid w:val="00751E16"/>
    <w:rsid w:val="00753BE6"/>
    <w:rsid w:val="007541AE"/>
    <w:rsid w:val="007554DD"/>
    <w:rsid w:val="00755FF1"/>
    <w:rsid w:val="0075639A"/>
    <w:rsid w:val="00756DB0"/>
    <w:rsid w:val="00757504"/>
    <w:rsid w:val="0075769C"/>
    <w:rsid w:val="00757938"/>
    <w:rsid w:val="007616DE"/>
    <w:rsid w:val="00761747"/>
    <w:rsid w:val="007618A4"/>
    <w:rsid w:val="0076358E"/>
    <w:rsid w:val="00763755"/>
    <w:rsid w:val="00763D5B"/>
    <w:rsid w:val="00764254"/>
    <w:rsid w:val="0076449B"/>
    <w:rsid w:val="00764653"/>
    <w:rsid w:val="0076623D"/>
    <w:rsid w:val="007666CC"/>
    <w:rsid w:val="00766C2E"/>
    <w:rsid w:val="00767068"/>
    <w:rsid w:val="00767B90"/>
    <w:rsid w:val="00770119"/>
    <w:rsid w:val="0077030E"/>
    <w:rsid w:val="0077091E"/>
    <w:rsid w:val="00770995"/>
    <w:rsid w:val="00771047"/>
    <w:rsid w:val="00771542"/>
    <w:rsid w:val="0077160F"/>
    <w:rsid w:val="0077161D"/>
    <w:rsid w:val="00771D1B"/>
    <w:rsid w:val="00772A5C"/>
    <w:rsid w:val="00772BF9"/>
    <w:rsid w:val="00774449"/>
    <w:rsid w:val="00774527"/>
    <w:rsid w:val="007749D5"/>
    <w:rsid w:val="0077500E"/>
    <w:rsid w:val="00775671"/>
    <w:rsid w:val="0077577F"/>
    <w:rsid w:val="00775A7F"/>
    <w:rsid w:val="00776EB3"/>
    <w:rsid w:val="00777877"/>
    <w:rsid w:val="00777E52"/>
    <w:rsid w:val="00777FB0"/>
    <w:rsid w:val="00780FED"/>
    <w:rsid w:val="007817E0"/>
    <w:rsid w:val="00782E32"/>
    <w:rsid w:val="00783187"/>
    <w:rsid w:val="00783CE7"/>
    <w:rsid w:val="00783D98"/>
    <w:rsid w:val="00783EC8"/>
    <w:rsid w:val="00784066"/>
    <w:rsid w:val="0078477A"/>
    <w:rsid w:val="00784AD2"/>
    <w:rsid w:val="00786621"/>
    <w:rsid w:val="00786DB2"/>
    <w:rsid w:val="00787271"/>
    <w:rsid w:val="0078731F"/>
    <w:rsid w:val="007875B7"/>
    <w:rsid w:val="007901BE"/>
    <w:rsid w:val="00792C53"/>
    <w:rsid w:val="007930E5"/>
    <w:rsid w:val="00793275"/>
    <w:rsid w:val="00794C73"/>
    <w:rsid w:val="00795297"/>
    <w:rsid w:val="007954F4"/>
    <w:rsid w:val="0079576A"/>
    <w:rsid w:val="00795F41"/>
    <w:rsid w:val="007968A9"/>
    <w:rsid w:val="00796CF1"/>
    <w:rsid w:val="00796D10"/>
    <w:rsid w:val="00797851"/>
    <w:rsid w:val="007978A6"/>
    <w:rsid w:val="00797B4A"/>
    <w:rsid w:val="007A012A"/>
    <w:rsid w:val="007A04F1"/>
    <w:rsid w:val="007A0C93"/>
    <w:rsid w:val="007A0FD4"/>
    <w:rsid w:val="007A130C"/>
    <w:rsid w:val="007A31EB"/>
    <w:rsid w:val="007A3571"/>
    <w:rsid w:val="007A40B2"/>
    <w:rsid w:val="007A41C4"/>
    <w:rsid w:val="007A499E"/>
    <w:rsid w:val="007A5A7B"/>
    <w:rsid w:val="007A5F36"/>
    <w:rsid w:val="007A60DF"/>
    <w:rsid w:val="007A64CA"/>
    <w:rsid w:val="007A7BE4"/>
    <w:rsid w:val="007A7CCC"/>
    <w:rsid w:val="007A7EA5"/>
    <w:rsid w:val="007A7F44"/>
    <w:rsid w:val="007B0241"/>
    <w:rsid w:val="007B079B"/>
    <w:rsid w:val="007B08AD"/>
    <w:rsid w:val="007B17B2"/>
    <w:rsid w:val="007B1A63"/>
    <w:rsid w:val="007B2C49"/>
    <w:rsid w:val="007B383C"/>
    <w:rsid w:val="007B5148"/>
    <w:rsid w:val="007B534C"/>
    <w:rsid w:val="007B586F"/>
    <w:rsid w:val="007B5B3E"/>
    <w:rsid w:val="007B5CE9"/>
    <w:rsid w:val="007B60A9"/>
    <w:rsid w:val="007B638D"/>
    <w:rsid w:val="007B6615"/>
    <w:rsid w:val="007B7036"/>
    <w:rsid w:val="007B76E3"/>
    <w:rsid w:val="007B7795"/>
    <w:rsid w:val="007B7D43"/>
    <w:rsid w:val="007B7E3A"/>
    <w:rsid w:val="007C01FE"/>
    <w:rsid w:val="007C15DD"/>
    <w:rsid w:val="007C1F04"/>
    <w:rsid w:val="007C2397"/>
    <w:rsid w:val="007C33A5"/>
    <w:rsid w:val="007C3D0C"/>
    <w:rsid w:val="007C4815"/>
    <w:rsid w:val="007C49E9"/>
    <w:rsid w:val="007C57CB"/>
    <w:rsid w:val="007C5CFA"/>
    <w:rsid w:val="007C60DD"/>
    <w:rsid w:val="007C659A"/>
    <w:rsid w:val="007C734A"/>
    <w:rsid w:val="007C7C4A"/>
    <w:rsid w:val="007D066A"/>
    <w:rsid w:val="007D08D4"/>
    <w:rsid w:val="007D0A41"/>
    <w:rsid w:val="007D0DBB"/>
    <w:rsid w:val="007D1BA3"/>
    <w:rsid w:val="007D1D08"/>
    <w:rsid w:val="007D1F0E"/>
    <w:rsid w:val="007D277F"/>
    <w:rsid w:val="007D2D22"/>
    <w:rsid w:val="007D3617"/>
    <w:rsid w:val="007D3AF7"/>
    <w:rsid w:val="007D3EF9"/>
    <w:rsid w:val="007D4409"/>
    <w:rsid w:val="007D4B11"/>
    <w:rsid w:val="007D506A"/>
    <w:rsid w:val="007D5725"/>
    <w:rsid w:val="007D5A98"/>
    <w:rsid w:val="007D63BD"/>
    <w:rsid w:val="007D6B15"/>
    <w:rsid w:val="007D71D7"/>
    <w:rsid w:val="007E01F2"/>
    <w:rsid w:val="007E0773"/>
    <w:rsid w:val="007E0926"/>
    <w:rsid w:val="007E0D39"/>
    <w:rsid w:val="007E10B1"/>
    <w:rsid w:val="007E136F"/>
    <w:rsid w:val="007E25D5"/>
    <w:rsid w:val="007E3618"/>
    <w:rsid w:val="007E4138"/>
    <w:rsid w:val="007E52CF"/>
    <w:rsid w:val="007E695A"/>
    <w:rsid w:val="007E6A7F"/>
    <w:rsid w:val="007F03D7"/>
    <w:rsid w:val="007F03E0"/>
    <w:rsid w:val="007F070E"/>
    <w:rsid w:val="007F071C"/>
    <w:rsid w:val="007F13B9"/>
    <w:rsid w:val="007F37C3"/>
    <w:rsid w:val="007F3BE3"/>
    <w:rsid w:val="007F3D4C"/>
    <w:rsid w:val="007F3EB4"/>
    <w:rsid w:val="007F56EA"/>
    <w:rsid w:val="007F58F1"/>
    <w:rsid w:val="007F5928"/>
    <w:rsid w:val="007F5BEE"/>
    <w:rsid w:val="007F5E70"/>
    <w:rsid w:val="007F6130"/>
    <w:rsid w:val="007F6792"/>
    <w:rsid w:val="007F6C66"/>
    <w:rsid w:val="007F6DD0"/>
    <w:rsid w:val="007F6ED4"/>
    <w:rsid w:val="007F793E"/>
    <w:rsid w:val="007F7B41"/>
    <w:rsid w:val="008006DA"/>
    <w:rsid w:val="00801ECE"/>
    <w:rsid w:val="00802EFE"/>
    <w:rsid w:val="0080347F"/>
    <w:rsid w:val="0080374E"/>
    <w:rsid w:val="00803800"/>
    <w:rsid w:val="00803F36"/>
    <w:rsid w:val="00804196"/>
    <w:rsid w:val="0080494E"/>
    <w:rsid w:val="00804B56"/>
    <w:rsid w:val="00804BFB"/>
    <w:rsid w:val="008051B2"/>
    <w:rsid w:val="00805DAE"/>
    <w:rsid w:val="00805F30"/>
    <w:rsid w:val="00806113"/>
    <w:rsid w:val="00806221"/>
    <w:rsid w:val="008064E2"/>
    <w:rsid w:val="00807601"/>
    <w:rsid w:val="00807C0D"/>
    <w:rsid w:val="008102CD"/>
    <w:rsid w:val="0081034B"/>
    <w:rsid w:val="00810AAA"/>
    <w:rsid w:val="00810DFB"/>
    <w:rsid w:val="008116EA"/>
    <w:rsid w:val="0081177A"/>
    <w:rsid w:val="0081187F"/>
    <w:rsid w:val="00811B2F"/>
    <w:rsid w:val="00812021"/>
    <w:rsid w:val="008131B8"/>
    <w:rsid w:val="00813F6E"/>
    <w:rsid w:val="008146EF"/>
    <w:rsid w:val="00814846"/>
    <w:rsid w:val="00814C79"/>
    <w:rsid w:val="0081513B"/>
    <w:rsid w:val="00816C54"/>
    <w:rsid w:val="00817164"/>
    <w:rsid w:val="00820231"/>
    <w:rsid w:val="00820E07"/>
    <w:rsid w:val="00820F8E"/>
    <w:rsid w:val="00821C6F"/>
    <w:rsid w:val="00821E7D"/>
    <w:rsid w:val="0082235B"/>
    <w:rsid w:val="00822560"/>
    <w:rsid w:val="00822626"/>
    <w:rsid w:val="0082313A"/>
    <w:rsid w:val="00823203"/>
    <w:rsid w:val="008232CA"/>
    <w:rsid w:val="008235F5"/>
    <w:rsid w:val="008237EA"/>
    <w:rsid w:val="00824A72"/>
    <w:rsid w:val="008252FC"/>
    <w:rsid w:val="008253E7"/>
    <w:rsid w:val="0082546B"/>
    <w:rsid w:val="00825862"/>
    <w:rsid w:val="00825AA8"/>
    <w:rsid w:val="00825F71"/>
    <w:rsid w:val="00827EB2"/>
    <w:rsid w:val="00831D10"/>
    <w:rsid w:val="00832246"/>
    <w:rsid w:val="00832EAC"/>
    <w:rsid w:val="00833390"/>
    <w:rsid w:val="00833628"/>
    <w:rsid w:val="00834854"/>
    <w:rsid w:val="00834E49"/>
    <w:rsid w:val="008358C3"/>
    <w:rsid w:val="00836ABF"/>
    <w:rsid w:val="00837284"/>
    <w:rsid w:val="00837400"/>
    <w:rsid w:val="00837665"/>
    <w:rsid w:val="00837BB3"/>
    <w:rsid w:val="00837E63"/>
    <w:rsid w:val="0084000D"/>
    <w:rsid w:val="00840037"/>
    <w:rsid w:val="00840629"/>
    <w:rsid w:val="0084068B"/>
    <w:rsid w:val="00841AFA"/>
    <w:rsid w:val="00842CEA"/>
    <w:rsid w:val="00842FDF"/>
    <w:rsid w:val="0084302B"/>
    <w:rsid w:val="00843126"/>
    <w:rsid w:val="008433A3"/>
    <w:rsid w:val="008436DC"/>
    <w:rsid w:val="00843D42"/>
    <w:rsid w:val="00845AEC"/>
    <w:rsid w:val="00846158"/>
    <w:rsid w:val="0084620F"/>
    <w:rsid w:val="00846BCC"/>
    <w:rsid w:val="00846FE5"/>
    <w:rsid w:val="008474C3"/>
    <w:rsid w:val="00847A51"/>
    <w:rsid w:val="0085096F"/>
    <w:rsid w:val="0085270C"/>
    <w:rsid w:val="0085313E"/>
    <w:rsid w:val="00854848"/>
    <w:rsid w:val="00854994"/>
    <w:rsid w:val="00854997"/>
    <w:rsid w:val="0085506D"/>
    <w:rsid w:val="008559CA"/>
    <w:rsid w:val="00856160"/>
    <w:rsid w:val="00856440"/>
    <w:rsid w:val="00856752"/>
    <w:rsid w:val="00860A5B"/>
    <w:rsid w:val="008610BB"/>
    <w:rsid w:val="008614E7"/>
    <w:rsid w:val="00862783"/>
    <w:rsid w:val="008627A8"/>
    <w:rsid w:val="008647B1"/>
    <w:rsid w:val="008649B5"/>
    <w:rsid w:val="00865CD8"/>
    <w:rsid w:val="00866836"/>
    <w:rsid w:val="00867B82"/>
    <w:rsid w:val="00867D25"/>
    <w:rsid w:val="00867F0D"/>
    <w:rsid w:val="00871587"/>
    <w:rsid w:val="00871B3E"/>
    <w:rsid w:val="00871D37"/>
    <w:rsid w:val="00872FBB"/>
    <w:rsid w:val="0087301F"/>
    <w:rsid w:val="00873170"/>
    <w:rsid w:val="008731D4"/>
    <w:rsid w:val="00873D0D"/>
    <w:rsid w:val="00874556"/>
    <w:rsid w:val="00874562"/>
    <w:rsid w:val="00874591"/>
    <w:rsid w:val="00875295"/>
    <w:rsid w:val="008765BC"/>
    <w:rsid w:val="00876FFF"/>
    <w:rsid w:val="00877374"/>
    <w:rsid w:val="008774C7"/>
    <w:rsid w:val="00877667"/>
    <w:rsid w:val="00880ED7"/>
    <w:rsid w:val="00881434"/>
    <w:rsid w:val="008836A2"/>
    <w:rsid w:val="0088421C"/>
    <w:rsid w:val="008845E9"/>
    <w:rsid w:val="008860DC"/>
    <w:rsid w:val="008861C7"/>
    <w:rsid w:val="008877D6"/>
    <w:rsid w:val="00887898"/>
    <w:rsid w:val="00887B17"/>
    <w:rsid w:val="0089019E"/>
    <w:rsid w:val="00890504"/>
    <w:rsid w:val="00890B3E"/>
    <w:rsid w:val="00890D5C"/>
    <w:rsid w:val="0089173F"/>
    <w:rsid w:val="00891D8B"/>
    <w:rsid w:val="0089319C"/>
    <w:rsid w:val="008944A1"/>
    <w:rsid w:val="008945AF"/>
    <w:rsid w:val="00894C8F"/>
    <w:rsid w:val="00895801"/>
    <w:rsid w:val="0089689C"/>
    <w:rsid w:val="00897045"/>
    <w:rsid w:val="00897BC5"/>
    <w:rsid w:val="008A0081"/>
    <w:rsid w:val="008A065A"/>
    <w:rsid w:val="008A07B5"/>
    <w:rsid w:val="008A09B9"/>
    <w:rsid w:val="008A16D1"/>
    <w:rsid w:val="008A1D53"/>
    <w:rsid w:val="008A293E"/>
    <w:rsid w:val="008A3D8D"/>
    <w:rsid w:val="008A4C3C"/>
    <w:rsid w:val="008A5410"/>
    <w:rsid w:val="008A64E7"/>
    <w:rsid w:val="008A65F5"/>
    <w:rsid w:val="008A6F85"/>
    <w:rsid w:val="008A76BA"/>
    <w:rsid w:val="008A7B6F"/>
    <w:rsid w:val="008B0C15"/>
    <w:rsid w:val="008B1243"/>
    <w:rsid w:val="008B1A2C"/>
    <w:rsid w:val="008B1AB7"/>
    <w:rsid w:val="008B2EEC"/>
    <w:rsid w:val="008B3AF4"/>
    <w:rsid w:val="008B43B5"/>
    <w:rsid w:val="008B6393"/>
    <w:rsid w:val="008B6ABF"/>
    <w:rsid w:val="008B6B2A"/>
    <w:rsid w:val="008B6EF0"/>
    <w:rsid w:val="008B701D"/>
    <w:rsid w:val="008B7430"/>
    <w:rsid w:val="008B75BC"/>
    <w:rsid w:val="008C0005"/>
    <w:rsid w:val="008C031B"/>
    <w:rsid w:val="008C041C"/>
    <w:rsid w:val="008C0A28"/>
    <w:rsid w:val="008C0B5E"/>
    <w:rsid w:val="008C1124"/>
    <w:rsid w:val="008C131F"/>
    <w:rsid w:val="008C2627"/>
    <w:rsid w:val="008C26F0"/>
    <w:rsid w:val="008C419F"/>
    <w:rsid w:val="008C5009"/>
    <w:rsid w:val="008C5229"/>
    <w:rsid w:val="008C6A8C"/>
    <w:rsid w:val="008C6D65"/>
    <w:rsid w:val="008D02D9"/>
    <w:rsid w:val="008D0BB3"/>
    <w:rsid w:val="008D1C0C"/>
    <w:rsid w:val="008D3691"/>
    <w:rsid w:val="008D3B41"/>
    <w:rsid w:val="008D4354"/>
    <w:rsid w:val="008D46F4"/>
    <w:rsid w:val="008D4914"/>
    <w:rsid w:val="008D4A7A"/>
    <w:rsid w:val="008D58E0"/>
    <w:rsid w:val="008D6E74"/>
    <w:rsid w:val="008D78ED"/>
    <w:rsid w:val="008D7C73"/>
    <w:rsid w:val="008E08DB"/>
    <w:rsid w:val="008E0A59"/>
    <w:rsid w:val="008E1515"/>
    <w:rsid w:val="008E18F3"/>
    <w:rsid w:val="008E1D62"/>
    <w:rsid w:val="008E1F39"/>
    <w:rsid w:val="008E2363"/>
    <w:rsid w:val="008E32E0"/>
    <w:rsid w:val="008E355C"/>
    <w:rsid w:val="008E3787"/>
    <w:rsid w:val="008E3CF5"/>
    <w:rsid w:val="008E4D02"/>
    <w:rsid w:val="008E54A8"/>
    <w:rsid w:val="008E589C"/>
    <w:rsid w:val="008E66D2"/>
    <w:rsid w:val="008E7F76"/>
    <w:rsid w:val="008F1026"/>
    <w:rsid w:val="008F10FB"/>
    <w:rsid w:val="008F1464"/>
    <w:rsid w:val="008F1B1A"/>
    <w:rsid w:val="008F3261"/>
    <w:rsid w:val="008F376A"/>
    <w:rsid w:val="008F45B8"/>
    <w:rsid w:val="008F4AEB"/>
    <w:rsid w:val="008F4D60"/>
    <w:rsid w:val="008F6297"/>
    <w:rsid w:val="008F6A6F"/>
    <w:rsid w:val="008F6AE2"/>
    <w:rsid w:val="00900B0C"/>
    <w:rsid w:val="00900D4C"/>
    <w:rsid w:val="00901260"/>
    <w:rsid w:val="009013C5"/>
    <w:rsid w:val="009016BB"/>
    <w:rsid w:val="0090202C"/>
    <w:rsid w:val="009020CC"/>
    <w:rsid w:val="00902216"/>
    <w:rsid w:val="00902B43"/>
    <w:rsid w:val="009031B6"/>
    <w:rsid w:val="0090550B"/>
    <w:rsid w:val="009055B7"/>
    <w:rsid w:val="00905A54"/>
    <w:rsid w:val="00905AD4"/>
    <w:rsid w:val="00906761"/>
    <w:rsid w:val="009071D1"/>
    <w:rsid w:val="009075AC"/>
    <w:rsid w:val="0090785E"/>
    <w:rsid w:val="00907F35"/>
    <w:rsid w:val="0091060D"/>
    <w:rsid w:val="00910D67"/>
    <w:rsid w:val="009114A8"/>
    <w:rsid w:val="00911B8E"/>
    <w:rsid w:val="00911CBD"/>
    <w:rsid w:val="00911F05"/>
    <w:rsid w:val="00912492"/>
    <w:rsid w:val="0091255C"/>
    <w:rsid w:val="00912894"/>
    <w:rsid w:val="00912C7E"/>
    <w:rsid w:val="00912FAB"/>
    <w:rsid w:val="009131A1"/>
    <w:rsid w:val="009136CE"/>
    <w:rsid w:val="0091500A"/>
    <w:rsid w:val="009155E5"/>
    <w:rsid w:val="00916035"/>
    <w:rsid w:val="009161B7"/>
    <w:rsid w:val="009175A4"/>
    <w:rsid w:val="00920963"/>
    <w:rsid w:val="00921CD4"/>
    <w:rsid w:val="00921D0F"/>
    <w:rsid w:val="00921F36"/>
    <w:rsid w:val="00922A8F"/>
    <w:rsid w:val="00923CEB"/>
    <w:rsid w:val="00924069"/>
    <w:rsid w:val="0092475F"/>
    <w:rsid w:val="00924A14"/>
    <w:rsid w:val="00924A82"/>
    <w:rsid w:val="00924EFA"/>
    <w:rsid w:val="00924F61"/>
    <w:rsid w:val="00925438"/>
    <w:rsid w:val="00926727"/>
    <w:rsid w:val="00927300"/>
    <w:rsid w:val="009276D2"/>
    <w:rsid w:val="00927960"/>
    <w:rsid w:val="00930091"/>
    <w:rsid w:val="0093056B"/>
    <w:rsid w:val="00930667"/>
    <w:rsid w:val="009306C2"/>
    <w:rsid w:val="00930ED2"/>
    <w:rsid w:val="009320E5"/>
    <w:rsid w:val="0093274F"/>
    <w:rsid w:val="00933383"/>
    <w:rsid w:val="009333B7"/>
    <w:rsid w:val="00933974"/>
    <w:rsid w:val="009339E1"/>
    <w:rsid w:val="00933AE5"/>
    <w:rsid w:val="00933D8C"/>
    <w:rsid w:val="00934404"/>
    <w:rsid w:val="00934C65"/>
    <w:rsid w:val="00935F1B"/>
    <w:rsid w:val="00936005"/>
    <w:rsid w:val="00936109"/>
    <w:rsid w:val="00936C1E"/>
    <w:rsid w:val="00937AAF"/>
    <w:rsid w:val="0094036B"/>
    <w:rsid w:val="00940A93"/>
    <w:rsid w:val="00940DF5"/>
    <w:rsid w:val="00941A8A"/>
    <w:rsid w:val="00941E84"/>
    <w:rsid w:val="00941ECA"/>
    <w:rsid w:val="009427CE"/>
    <w:rsid w:val="00942BB7"/>
    <w:rsid w:val="00944077"/>
    <w:rsid w:val="009441DB"/>
    <w:rsid w:val="00944BC0"/>
    <w:rsid w:val="00945060"/>
    <w:rsid w:val="00945D52"/>
    <w:rsid w:val="00946638"/>
    <w:rsid w:val="009466C8"/>
    <w:rsid w:val="00946FBD"/>
    <w:rsid w:val="0095007D"/>
    <w:rsid w:val="009510EA"/>
    <w:rsid w:val="009513F1"/>
    <w:rsid w:val="009515AA"/>
    <w:rsid w:val="00951BC1"/>
    <w:rsid w:val="009523DD"/>
    <w:rsid w:val="0095250E"/>
    <w:rsid w:val="00953391"/>
    <w:rsid w:val="00953979"/>
    <w:rsid w:val="009546BD"/>
    <w:rsid w:val="0095486A"/>
    <w:rsid w:val="00955097"/>
    <w:rsid w:val="00957943"/>
    <w:rsid w:val="00960B44"/>
    <w:rsid w:val="009616C2"/>
    <w:rsid w:val="00961835"/>
    <w:rsid w:val="00962323"/>
    <w:rsid w:val="00963454"/>
    <w:rsid w:val="009635B2"/>
    <w:rsid w:val="0096383D"/>
    <w:rsid w:val="009638E0"/>
    <w:rsid w:val="00964107"/>
    <w:rsid w:val="00964374"/>
    <w:rsid w:val="0096443F"/>
    <w:rsid w:val="00964FE3"/>
    <w:rsid w:val="00965357"/>
    <w:rsid w:val="00965B22"/>
    <w:rsid w:val="009667BB"/>
    <w:rsid w:val="00970057"/>
    <w:rsid w:val="00970CDE"/>
    <w:rsid w:val="0097147C"/>
    <w:rsid w:val="0097147F"/>
    <w:rsid w:val="009714F5"/>
    <w:rsid w:val="00971781"/>
    <w:rsid w:val="00971A2C"/>
    <w:rsid w:val="009724E2"/>
    <w:rsid w:val="0097383B"/>
    <w:rsid w:val="00973CDD"/>
    <w:rsid w:val="00973EA5"/>
    <w:rsid w:val="0097494D"/>
    <w:rsid w:val="00974AF4"/>
    <w:rsid w:val="00975388"/>
    <w:rsid w:val="00975FE6"/>
    <w:rsid w:val="00976B02"/>
    <w:rsid w:val="00976EB6"/>
    <w:rsid w:val="0097770F"/>
    <w:rsid w:val="00980123"/>
    <w:rsid w:val="00980212"/>
    <w:rsid w:val="00980241"/>
    <w:rsid w:val="0098064B"/>
    <w:rsid w:val="009812B6"/>
    <w:rsid w:val="00981E5A"/>
    <w:rsid w:val="00982017"/>
    <w:rsid w:val="00982443"/>
    <w:rsid w:val="00982764"/>
    <w:rsid w:val="0098430D"/>
    <w:rsid w:val="009846BD"/>
    <w:rsid w:val="009853EB"/>
    <w:rsid w:val="00987A2A"/>
    <w:rsid w:val="00987BF7"/>
    <w:rsid w:val="00987EAA"/>
    <w:rsid w:val="009901BB"/>
    <w:rsid w:val="0099150E"/>
    <w:rsid w:val="009915D9"/>
    <w:rsid w:val="00993792"/>
    <w:rsid w:val="0099426A"/>
    <w:rsid w:val="00994D3D"/>
    <w:rsid w:val="00994F85"/>
    <w:rsid w:val="00995BFF"/>
    <w:rsid w:val="00995D96"/>
    <w:rsid w:val="00996B53"/>
    <w:rsid w:val="00997BF1"/>
    <w:rsid w:val="009A0117"/>
    <w:rsid w:val="009A0910"/>
    <w:rsid w:val="009A0DB3"/>
    <w:rsid w:val="009A14F3"/>
    <w:rsid w:val="009A1B54"/>
    <w:rsid w:val="009A24BC"/>
    <w:rsid w:val="009A5176"/>
    <w:rsid w:val="009A59E2"/>
    <w:rsid w:val="009A59E5"/>
    <w:rsid w:val="009A5A5E"/>
    <w:rsid w:val="009A5C19"/>
    <w:rsid w:val="009A6695"/>
    <w:rsid w:val="009A66A6"/>
    <w:rsid w:val="009A68FB"/>
    <w:rsid w:val="009A6C65"/>
    <w:rsid w:val="009A727B"/>
    <w:rsid w:val="009A7331"/>
    <w:rsid w:val="009A765D"/>
    <w:rsid w:val="009B0173"/>
    <w:rsid w:val="009B0383"/>
    <w:rsid w:val="009B0756"/>
    <w:rsid w:val="009B08D9"/>
    <w:rsid w:val="009B1C82"/>
    <w:rsid w:val="009B2E34"/>
    <w:rsid w:val="009B4BAD"/>
    <w:rsid w:val="009B50E8"/>
    <w:rsid w:val="009B55EE"/>
    <w:rsid w:val="009B5EE0"/>
    <w:rsid w:val="009B6F6E"/>
    <w:rsid w:val="009B7C43"/>
    <w:rsid w:val="009B7C64"/>
    <w:rsid w:val="009B7F4F"/>
    <w:rsid w:val="009C0179"/>
    <w:rsid w:val="009C0927"/>
    <w:rsid w:val="009C0D63"/>
    <w:rsid w:val="009C1314"/>
    <w:rsid w:val="009C1869"/>
    <w:rsid w:val="009C2356"/>
    <w:rsid w:val="009C269D"/>
    <w:rsid w:val="009C28D1"/>
    <w:rsid w:val="009C3571"/>
    <w:rsid w:val="009C48E2"/>
    <w:rsid w:val="009C521C"/>
    <w:rsid w:val="009C5365"/>
    <w:rsid w:val="009C5609"/>
    <w:rsid w:val="009C6494"/>
    <w:rsid w:val="009C6D74"/>
    <w:rsid w:val="009C748A"/>
    <w:rsid w:val="009C761B"/>
    <w:rsid w:val="009D039A"/>
    <w:rsid w:val="009D0886"/>
    <w:rsid w:val="009D0D8B"/>
    <w:rsid w:val="009D11D5"/>
    <w:rsid w:val="009D26EA"/>
    <w:rsid w:val="009D28AB"/>
    <w:rsid w:val="009D2EDD"/>
    <w:rsid w:val="009D341F"/>
    <w:rsid w:val="009D39CD"/>
    <w:rsid w:val="009D3C3E"/>
    <w:rsid w:val="009D3C9B"/>
    <w:rsid w:val="009D3F04"/>
    <w:rsid w:val="009D403B"/>
    <w:rsid w:val="009D6B76"/>
    <w:rsid w:val="009D7A44"/>
    <w:rsid w:val="009E0640"/>
    <w:rsid w:val="009E10E9"/>
    <w:rsid w:val="009E189E"/>
    <w:rsid w:val="009E1D27"/>
    <w:rsid w:val="009E2272"/>
    <w:rsid w:val="009E236C"/>
    <w:rsid w:val="009E328E"/>
    <w:rsid w:val="009E348B"/>
    <w:rsid w:val="009E4082"/>
    <w:rsid w:val="009E40AB"/>
    <w:rsid w:val="009E48F9"/>
    <w:rsid w:val="009E5B48"/>
    <w:rsid w:val="009E5C59"/>
    <w:rsid w:val="009E6415"/>
    <w:rsid w:val="009E6425"/>
    <w:rsid w:val="009E758E"/>
    <w:rsid w:val="009E7C8C"/>
    <w:rsid w:val="009E7F7F"/>
    <w:rsid w:val="009F03F9"/>
    <w:rsid w:val="009F04A5"/>
    <w:rsid w:val="009F09C5"/>
    <w:rsid w:val="009F1179"/>
    <w:rsid w:val="009F19AA"/>
    <w:rsid w:val="009F1DE5"/>
    <w:rsid w:val="009F20C0"/>
    <w:rsid w:val="009F21BD"/>
    <w:rsid w:val="009F2438"/>
    <w:rsid w:val="009F2B89"/>
    <w:rsid w:val="009F2DCE"/>
    <w:rsid w:val="009F349B"/>
    <w:rsid w:val="009F3952"/>
    <w:rsid w:val="009F3D0C"/>
    <w:rsid w:val="009F499B"/>
    <w:rsid w:val="009F49B2"/>
    <w:rsid w:val="009F4DD5"/>
    <w:rsid w:val="009F657C"/>
    <w:rsid w:val="009F6B2B"/>
    <w:rsid w:val="009F7C2D"/>
    <w:rsid w:val="009F7CC2"/>
    <w:rsid w:val="009F7D13"/>
    <w:rsid w:val="00A00509"/>
    <w:rsid w:val="00A00A04"/>
    <w:rsid w:val="00A01C5B"/>
    <w:rsid w:val="00A01FAA"/>
    <w:rsid w:val="00A0200C"/>
    <w:rsid w:val="00A023D2"/>
    <w:rsid w:val="00A03102"/>
    <w:rsid w:val="00A0325D"/>
    <w:rsid w:val="00A03AE1"/>
    <w:rsid w:val="00A041DF"/>
    <w:rsid w:val="00A04887"/>
    <w:rsid w:val="00A04CD3"/>
    <w:rsid w:val="00A05109"/>
    <w:rsid w:val="00A05576"/>
    <w:rsid w:val="00A07618"/>
    <w:rsid w:val="00A07A5B"/>
    <w:rsid w:val="00A07F3F"/>
    <w:rsid w:val="00A10682"/>
    <w:rsid w:val="00A11164"/>
    <w:rsid w:val="00A1135A"/>
    <w:rsid w:val="00A1200F"/>
    <w:rsid w:val="00A12EE3"/>
    <w:rsid w:val="00A13E98"/>
    <w:rsid w:val="00A1419E"/>
    <w:rsid w:val="00A14728"/>
    <w:rsid w:val="00A14D6C"/>
    <w:rsid w:val="00A1500E"/>
    <w:rsid w:val="00A1539D"/>
    <w:rsid w:val="00A16D4E"/>
    <w:rsid w:val="00A16F3A"/>
    <w:rsid w:val="00A17BBB"/>
    <w:rsid w:val="00A17E19"/>
    <w:rsid w:val="00A20621"/>
    <w:rsid w:val="00A208D2"/>
    <w:rsid w:val="00A20DC9"/>
    <w:rsid w:val="00A21528"/>
    <w:rsid w:val="00A21C9C"/>
    <w:rsid w:val="00A21CA2"/>
    <w:rsid w:val="00A21F7B"/>
    <w:rsid w:val="00A21FCC"/>
    <w:rsid w:val="00A22227"/>
    <w:rsid w:val="00A23E51"/>
    <w:rsid w:val="00A2424F"/>
    <w:rsid w:val="00A2434B"/>
    <w:rsid w:val="00A24772"/>
    <w:rsid w:val="00A24790"/>
    <w:rsid w:val="00A249AD"/>
    <w:rsid w:val="00A251A4"/>
    <w:rsid w:val="00A25439"/>
    <w:rsid w:val="00A25974"/>
    <w:rsid w:val="00A264D4"/>
    <w:rsid w:val="00A2654F"/>
    <w:rsid w:val="00A26A28"/>
    <w:rsid w:val="00A26B9C"/>
    <w:rsid w:val="00A26EED"/>
    <w:rsid w:val="00A2720C"/>
    <w:rsid w:val="00A275D4"/>
    <w:rsid w:val="00A30003"/>
    <w:rsid w:val="00A30706"/>
    <w:rsid w:val="00A30E6D"/>
    <w:rsid w:val="00A31E99"/>
    <w:rsid w:val="00A321CE"/>
    <w:rsid w:val="00A32378"/>
    <w:rsid w:val="00A32AB6"/>
    <w:rsid w:val="00A3395C"/>
    <w:rsid w:val="00A34AFB"/>
    <w:rsid w:val="00A34B3F"/>
    <w:rsid w:val="00A35014"/>
    <w:rsid w:val="00A3536F"/>
    <w:rsid w:val="00A35CC9"/>
    <w:rsid w:val="00A35CF6"/>
    <w:rsid w:val="00A376F4"/>
    <w:rsid w:val="00A3789D"/>
    <w:rsid w:val="00A379BE"/>
    <w:rsid w:val="00A411B8"/>
    <w:rsid w:val="00A414B2"/>
    <w:rsid w:val="00A41804"/>
    <w:rsid w:val="00A41873"/>
    <w:rsid w:val="00A41F27"/>
    <w:rsid w:val="00A42929"/>
    <w:rsid w:val="00A42C14"/>
    <w:rsid w:val="00A42FBA"/>
    <w:rsid w:val="00A43ECF"/>
    <w:rsid w:val="00A4439C"/>
    <w:rsid w:val="00A44B64"/>
    <w:rsid w:val="00A46AFC"/>
    <w:rsid w:val="00A473E2"/>
    <w:rsid w:val="00A4760A"/>
    <w:rsid w:val="00A477F1"/>
    <w:rsid w:val="00A47AD6"/>
    <w:rsid w:val="00A510E5"/>
    <w:rsid w:val="00A511E3"/>
    <w:rsid w:val="00A51A06"/>
    <w:rsid w:val="00A524A0"/>
    <w:rsid w:val="00A5275B"/>
    <w:rsid w:val="00A52D6A"/>
    <w:rsid w:val="00A536EF"/>
    <w:rsid w:val="00A53E31"/>
    <w:rsid w:val="00A55B17"/>
    <w:rsid w:val="00A55E68"/>
    <w:rsid w:val="00A5642D"/>
    <w:rsid w:val="00A56FFE"/>
    <w:rsid w:val="00A571EF"/>
    <w:rsid w:val="00A575A1"/>
    <w:rsid w:val="00A576DF"/>
    <w:rsid w:val="00A608CC"/>
    <w:rsid w:val="00A62096"/>
    <w:rsid w:val="00A62860"/>
    <w:rsid w:val="00A63A15"/>
    <w:rsid w:val="00A6534F"/>
    <w:rsid w:val="00A655E1"/>
    <w:rsid w:val="00A65F11"/>
    <w:rsid w:val="00A6602C"/>
    <w:rsid w:val="00A6608C"/>
    <w:rsid w:val="00A665E1"/>
    <w:rsid w:val="00A6673E"/>
    <w:rsid w:val="00A669A2"/>
    <w:rsid w:val="00A67359"/>
    <w:rsid w:val="00A70572"/>
    <w:rsid w:val="00A7093C"/>
    <w:rsid w:val="00A71C7B"/>
    <w:rsid w:val="00A71D71"/>
    <w:rsid w:val="00A72E09"/>
    <w:rsid w:val="00A73A20"/>
    <w:rsid w:val="00A74087"/>
    <w:rsid w:val="00A75A8A"/>
    <w:rsid w:val="00A75F0E"/>
    <w:rsid w:val="00A76269"/>
    <w:rsid w:val="00A763FF"/>
    <w:rsid w:val="00A76F53"/>
    <w:rsid w:val="00A771E5"/>
    <w:rsid w:val="00A80475"/>
    <w:rsid w:val="00A805C7"/>
    <w:rsid w:val="00A80905"/>
    <w:rsid w:val="00A80E64"/>
    <w:rsid w:val="00A83087"/>
    <w:rsid w:val="00A8342E"/>
    <w:rsid w:val="00A842AF"/>
    <w:rsid w:val="00A84954"/>
    <w:rsid w:val="00A84EF9"/>
    <w:rsid w:val="00A8540A"/>
    <w:rsid w:val="00A86201"/>
    <w:rsid w:val="00A87EC5"/>
    <w:rsid w:val="00A90CE7"/>
    <w:rsid w:val="00A90D82"/>
    <w:rsid w:val="00A916D3"/>
    <w:rsid w:val="00A91BB2"/>
    <w:rsid w:val="00A9350A"/>
    <w:rsid w:val="00A93BC6"/>
    <w:rsid w:val="00A94363"/>
    <w:rsid w:val="00A94684"/>
    <w:rsid w:val="00A957A0"/>
    <w:rsid w:val="00A95CC0"/>
    <w:rsid w:val="00A95CE5"/>
    <w:rsid w:val="00A96150"/>
    <w:rsid w:val="00A974B8"/>
    <w:rsid w:val="00A9798A"/>
    <w:rsid w:val="00A97B46"/>
    <w:rsid w:val="00AA0238"/>
    <w:rsid w:val="00AA052D"/>
    <w:rsid w:val="00AA06E0"/>
    <w:rsid w:val="00AA0D33"/>
    <w:rsid w:val="00AA0E41"/>
    <w:rsid w:val="00AA11A1"/>
    <w:rsid w:val="00AA160D"/>
    <w:rsid w:val="00AA28BF"/>
    <w:rsid w:val="00AA34DB"/>
    <w:rsid w:val="00AA3E0E"/>
    <w:rsid w:val="00AA5263"/>
    <w:rsid w:val="00AA53CB"/>
    <w:rsid w:val="00AA712B"/>
    <w:rsid w:val="00AA766D"/>
    <w:rsid w:val="00AB0054"/>
    <w:rsid w:val="00AB064E"/>
    <w:rsid w:val="00AB130D"/>
    <w:rsid w:val="00AB2405"/>
    <w:rsid w:val="00AB2AC9"/>
    <w:rsid w:val="00AB378B"/>
    <w:rsid w:val="00AB3A50"/>
    <w:rsid w:val="00AB3C54"/>
    <w:rsid w:val="00AB47B4"/>
    <w:rsid w:val="00AB47BC"/>
    <w:rsid w:val="00AB4E4B"/>
    <w:rsid w:val="00AB75CD"/>
    <w:rsid w:val="00AB7774"/>
    <w:rsid w:val="00AB7788"/>
    <w:rsid w:val="00AB7D7C"/>
    <w:rsid w:val="00AC18B9"/>
    <w:rsid w:val="00AC1F53"/>
    <w:rsid w:val="00AC20BD"/>
    <w:rsid w:val="00AC23AC"/>
    <w:rsid w:val="00AC285F"/>
    <w:rsid w:val="00AC2F41"/>
    <w:rsid w:val="00AC3DAE"/>
    <w:rsid w:val="00AC43EB"/>
    <w:rsid w:val="00AC441F"/>
    <w:rsid w:val="00AC4AD7"/>
    <w:rsid w:val="00AC4F95"/>
    <w:rsid w:val="00AC4FDE"/>
    <w:rsid w:val="00AC541C"/>
    <w:rsid w:val="00AC5913"/>
    <w:rsid w:val="00AC6312"/>
    <w:rsid w:val="00AC64F1"/>
    <w:rsid w:val="00AC68C0"/>
    <w:rsid w:val="00AC68F2"/>
    <w:rsid w:val="00AC6D6C"/>
    <w:rsid w:val="00AC72BA"/>
    <w:rsid w:val="00AC75AE"/>
    <w:rsid w:val="00AD0510"/>
    <w:rsid w:val="00AD0AFE"/>
    <w:rsid w:val="00AD1A2F"/>
    <w:rsid w:val="00AD1B32"/>
    <w:rsid w:val="00AD380C"/>
    <w:rsid w:val="00AD3A51"/>
    <w:rsid w:val="00AD447B"/>
    <w:rsid w:val="00AD5311"/>
    <w:rsid w:val="00AD54D2"/>
    <w:rsid w:val="00AD562C"/>
    <w:rsid w:val="00AD6D76"/>
    <w:rsid w:val="00AD755B"/>
    <w:rsid w:val="00AD7598"/>
    <w:rsid w:val="00AD762B"/>
    <w:rsid w:val="00AE0650"/>
    <w:rsid w:val="00AE069D"/>
    <w:rsid w:val="00AE0ACC"/>
    <w:rsid w:val="00AE0C83"/>
    <w:rsid w:val="00AE144D"/>
    <w:rsid w:val="00AE18CC"/>
    <w:rsid w:val="00AE47DF"/>
    <w:rsid w:val="00AE5CA1"/>
    <w:rsid w:val="00AE61EA"/>
    <w:rsid w:val="00AE647E"/>
    <w:rsid w:val="00AE6698"/>
    <w:rsid w:val="00AE7237"/>
    <w:rsid w:val="00AE72FA"/>
    <w:rsid w:val="00AE77CF"/>
    <w:rsid w:val="00AE7ACE"/>
    <w:rsid w:val="00AF1517"/>
    <w:rsid w:val="00AF1536"/>
    <w:rsid w:val="00AF1D18"/>
    <w:rsid w:val="00AF22FB"/>
    <w:rsid w:val="00AF2E4A"/>
    <w:rsid w:val="00AF381E"/>
    <w:rsid w:val="00AF478E"/>
    <w:rsid w:val="00AF49FB"/>
    <w:rsid w:val="00AF5531"/>
    <w:rsid w:val="00AF5A25"/>
    <w:rsid w:val="00AF5BE0"/>
    <w:rsid w:val="00AF5DC3"/>
    <w:rsid w:val="00AF62AC"/>
    <w:rsid w:val="00AF6382"/>
    <w:rsid w:val="00AF68F8"/>
    <w:rsid w:val="00AF7B4D"/>
    <w:rsid w:val="00B005CD"/>
    <w:rsid w:val="00B00731"/>
    <w:rsid w:val="00B01A43"/>
    <w:rsid w:val="00B01CE1"/>
    <w:rsid w:val="00B02312"/>
    <w:rsid w:val="00B02488"/>
    <w:rsid w:val="00B02B26"/>
    <w:rsid w:val="00B03438"/>
    <w:rsid w:val="00B036DE"/>
    <w:rsid w:val="00B0461F"/>
    <w:rsid w:val="00B0500A"/>
    <w:rsid w:val="00B05699"/>
    <w:rsid w:val="00B05BCB"/>
    <w:rsid w:val="00B06549"/>
    <w:rsid w:val="00B07FA5"/>
    <w:rsid w:val="00B10582"/>
    <w:rsid w:val="00B110CD"/>
    <w:rsid w:val="00B110E0"/>
    <w:rsid w:val="00B11112"/>
    <w:rsid w:val="00B1111A"/>
    <w:rsid w:val="00B137B8"/>
    <w:rsid w:val="00B1410E"/>
    <w:rsid w:val="00B14883"/>
    <w:rsid w:val="00B154B9"/>
    <w:rsid w:val="00B15C30"/>
    <w:rsid w:val="00B16160"/>
    <w:rsid w:val="00B1713E"/>
    <w:rsid w:val="00B17F9F"/>
    <w:rsid w:val="00B20D56"/>
    <w:rsid w:val="00B21B61"/>
    <w:rsid w:val="00B22270"/>
    <w:rsid w:val="00B227B9"/>
    <w:rsid w:val="00B22AC6"/>
    <w:rsid w:val="00B22ECB"/>
    <w:rsid w:val="00B22FFB"/>
    <w:rsid w:val="00B2315C"/>
    <w:rsid w:val="00B23591"/>
    <w:rsid w:val="00B23810"/>
    <w:rsid w:val="00B23CAA"/>
    <w:rsid w:val="00B23E67"/>
    <w:rsid w:val="00B240DD"/>
    <w:rsid w:val="00B242C6"/>
    <w:rsid w:val="00B25446"/>
    <w:rsid w:val="00B2587B"/>
    <w:rsid w:val="00B258AC"/>
    <w:rsid w:val="00B25944"/>
    <w:rsid w:val="00B26C2F"/>
    <w:rsid w:val="00B26FDA"/>
    <w:rsid w:val="00B279FF"/>
    <w:rsid w:val="00B31631"/>
    <w:rsid w:val="00B32662"/>
    <w:rsid w:val="00B3284D"/>
    <w:rsid w:val="00B32EF0"/>
    <w:rsid w:val="00B3331A"/>
    <w:rsid w:val="00B33656"/>
    <w:rsid w:val="00B33675"/>
    <w:rsid w:val="00B34462"/>
    <w:rsid w:val="00B34FAF"/>
    <w:rsid w:val="00B358FC"/>
    <w:rsid w:val="00B35B81"/>
    <w:rsid w:val="00B35E37"/>
    <w:rsid w:val="00B35E94"/>
    <w:rsid w:val="00B36491"/>
    <w:rsid w:val="00B36608"/>
    <w:rsid w:val="00B366D2"/>
    <w:rsid w:val="00B36901"/>
    <w:rsid w:val="00B3788D"/>
    <w:rsid w:val="00B37CA1"/>
    <w:rsid w:val="00B4150B"/>
    <w:rsid w:val="00B4263E"/>
    <w:rsid w:val="00B439CE"/>
    <w:rsid w:val="00B43A75"/>
    <w:rsid w:val="00B43D3E"/>
    <w:rsid w:val="00B44522"/>
    <w:rsid w:val="00B45E1C"/>
    <w:rsid w:val="00B4669A"/>
    <w:rsid w:val="00B46FFA"/>
    <w:rsid w:val="00B4742F"/>
    <w:rsid w:val="00B47928"/>
    <w:rsid w:val="00B47F17"/>
    <w:rsid w:val="00B50EB2"/>
    <w:rsid w:val="00B50ED9"/>
    <w:rsid w:val="00B520E0"/>
    <w:rsid w:val="00B52184"/>
    <w:rsid w:val="00B5257F"/>
    <w:rsid w:val="00B5269F"/>
    <w:rsid w:val="00B527D5"/>
    <w:rsid w:val="00B52810"/>
    <w:rsid w:val="00B52C1B"/>
    <w:rsid w:val="00B52C35"/>
    <w:rsid w:val="00B52DE9"/>
    <w:rsid w:val="00B532CD"/>
    <w:rsid w:val="00B5387A"/>
    <w:rsid w:val="00B5391D"/>
    <w:rsid w:val="00B53B17"/>
    <w:rsid w:val="00B53CA8"/>
    <w:rsid w:val="00B53EB6"/>
    <w:rsid w:val="00B543DD"/>
    <w:rsid w:val="00B54C09"/>
    <w:rsid w:val="00B559BB"/>
    <w:rsid w:val="00B5626E"/>
    <w:rsid w:val="00B56B4D"/>
    <w:rsid w:val="00B60826"/>
    <w:rsid w:val="00B61FC3"/>
    <w:rsid w:val="00B626F8"/>
    <w:rsid w:val="00B62ABA"/>
    <w:rsid w:val="00B63A7B"/>
    <w:rsid w:val="00B64A8A"/>
    <w:rsid w:val="00B64B36"/>
    <w:rsid w:val="00B65DD8"/>
    <w:rsid w:val="00B66632"/>
    <w:rsid w:val="00B6675B"/>
    <w:rsid w:val="00B67968"/>
    <w:rsid w:val="00B679A8"/>
    <w:rsid w:val="00B70B0A"/>
    <w:rsid w:val="00B7190E"/>
    <w:rsid w:val="00B71F15"/>
    <w:rsid w:val="00B7254E"/>
    <w:rsid w:val="00B72C8F"/>
    <w:rsid w:val="00B73EED"/>
    <w:rsid w:val="00B75054"/>
    <w:rsid w:val="00B75789"/>
    <w:rsid w:val="00B76468"/>
    <w:rsid w:val="00B76697"/>
    <w:rsid w:val="00B76EBB"/>
    <w:rsid w:val="00B770AB"/>
    <w:rsid w:val="00B773B4"/>
    <w:rsid w:val="00B7773A"/>
    <w:rsid w:val="00B77C38"/>
    <w:rsid w:val="00B77EFE"/>
    <w:rsid w:val="00B80D31"/>
    <w:rsid w:val="00B814E6"/>
    <w:rsid w:val="00B81B0C"/>
    <w:rsid w:val="00B82081"/>
    <w:rsid w:val="00B82C3E"/>
    <w:rsid w:val="00B83F80"/>
    <w:rsid w:val="00B8453B"/>
    <w:rsid w:val="00B84C4C"/>
    <w:rsid w:val="00B84D91"/>
    <w:rsid w:val="00B8560C"/>
    <w:rsid w:val="00B85886"/>
    <w:rsid w:val="00B86FFD"/>
    <w:rsid w:val="00B87165"/>
    <w:rsid w:val="00B878A9"/>
    <w:rsid w:val="00B878C0"/>
    <w:rsid w:val="00B87D5D"/>
    <w:rsid w:val="00B903B2"/>
    <w:rsid w:val="00B90A3E"/>
    <w:rsid w:val="00B91029"/>
    <w:rsid w:val="00B91D59"/>
    <w:rsid w:val="00B92762"/>
    <w:rsid w:val="00B927F7"/>
    <w:rsid w:val="00B92C98"/>
    <w:rsid w:val="00B92F80"/>
    <w:rsid w:val="00B92FFD"/>
    <w:rsid w:val="00B9493E"/>
    <w:rsid w:val="00B95861"/>
    <w:rsid w:val="00B95D5D"/>
    <w:rsid w:val="00B9667A"/>
    <w:rsid w:val="00B9685A"/>
    <w:rsid w:val="00B9685F"/>
    <w:rsid w:val="00B96AFF"/>
    <w:rsid w:val="00B9778B"/>
    <w:rsid w:val="00BA03A3"/>
    <w:rsid w:val="00BA056A"/>
    <w:rsid w:val="00BA08DA"/>
    <w:rsid w:val="00BA08F3"/>
    <w:rsid w:val="00BA0C03"/>
    <w:rsid w:val="00BA1259"/>
    <w:rsid w:val="00BA1E2C"/>
    <w:rsid w:val="00BA21E9"/>
    <w:rsid w:val="00BA2348"/>
    <w:rsid w:val="00BA341E"/>
    <w:rsid w:val="00BA37F0"/>
    <w:rsid w:val="00BA3B03"/>
    <w:rsid w:val="00BA45BE"/>
    <w:rsid w:val="00BA4636"/>
    <w:rsid w:val="00BA4863"/>
    <w:rsid w:val="00BA4B61"/>
    <w:rsid w:val="00BA56E9"/>
    <w:rsid w:val="00BA5D0C"/>
    <w:rsid w:val="00BA6446"/>
    <w:rsid w:val="00BA6F9A"/>
    <w:rsid w:val="00BA7D99"/>
    <w:rsid w:val="00BB0052"/>
    <w:rsid w:val="00BB0967"/>
    <w:rsid w:val="00BB220E"/>
    <w:rsid w:val="00BB24A5"/>
    <w:rsid w:val="00BB31D0"/>
    <w:rsid w:val="00BB322B"/>
    <w:rsid w:val="00BB397F"/>
    <w:rsid w:val="00BB3995"/>
    <w:rsid w:val="00BB3C68"/>
    <w:rsid w:val="00BB44FB"/>
    <w:rsid w:val="00BB4887"/>
    <w:rsid w:val="00BB7593"/>
    <w:rsid w:val="00BB7DA8"/>
    <w:rsid w:val="00BC02BE"/>
    <w:rsid w:val="00BC073D"/>
    <w:rsid w:val="00BC0A44"/>
    <w:rsid w:val="00BC11B9"/>
    <w:rsid w:val="00BC18F7"/>
    <w:rsid w:val="00BC1A1D"/>
    <w:rsid w:val="00BC2224"/>
    <w:rsid w:val="00BC239A"/>
    <w:rsid w:val="00BC2B5C"/>
    <w:rsid w:val="00BC351B"/>
    <w:rsid w:val="00BC36C6"/>
    <w:rsid w:val="00BC38B7"/>
    <w:rsid w:val="00BC3B9F"/>
    <w:rsid w:val="00BC3DD2"/>
    <w:rsid w:val="00BC7182"/>
    <w:rsid w:val="00BC7896"/>
    <w:rsid w:val="00BC7EE6"/>
    <w:rsid w:val="00BD03D9"/>
    <w:rsid w:val="00BD0596"/>
    <w:rsid w:val="00BD16D9"/>
    <w:rsid w:val="00BD30AF"/>
    <w:rsid w:val="00BD4024"/>
    <w:rsid w:val="00BD4065"/>
    <w:rsid w:val="00BD42D3"/>
    <w:rsid w:val="00BD4419"/>
    <w:rsid w:val="00BD4C4A"/>
    <w:rsid w:val="00BD4E2F"/>
    <w:rsid w:val="00BD50B0"/>
    <w:rsid w:val="00BD5A28"/>
    <w:rsid w:val="00BD5C42"/>
    <w:rsid w:val="00BD5EFC"/>
    <w:rsid w:val="00BD6A98"/>
    <w:rsid w:val="00BD6B51"/>
    <w:rsid w:val="00BD741B"/>
    <w:rsid w:val="00BD75EF"/>
    <w:rsid w:val="00BD78B3"/>
    <w:rsid w:val="00BD7B3B"/>
    <w:rsid w:val="00BD7EFF"/>
    <w:rsid w:val="00BE032F"/>
    <w:rsid w:val="00BE0B93"/>
    <w:rsid w:val="00BE17CC"/>
    <w:rsid w:val="00BE1EA3"/>
    <w:rsid w:val="00BE2776"/>
    <w:rsid w:val="00BE2DB9"/>
    <w:rsid w:val="00BE3921"/>
    <w:rsid w:val="00BE3D1D"/>
    <w:rsid w:val="00BE432C"/>
    <w:rsid w:val="00BE4A91"/>
    <w:rsid w:val="00BE5332"/>
    <w:rsid w:val="00BE5DA4"/>
    <w:rsid w:val="00BE5F37"/>
    <w:rsid w:val="00BE6AE1"/>
    <w:rsid w:val="00BE70E1"/>
    <w:rsid w:val="00BE74F9"/>
    <w:rsid w:val="00BF0014"/>
    <w:rsid w:val="00BF06B7"/>
    <w:rsid w:val="00BF06FE"/>
    <w:rsid w:val="00BF07C1"/>
    <w:rsid w:val="00BF0BC5"/>
    <w:rsid w:val="00BF0C6E"/>
    <w:rsid w:val="00BF1771"/>
    <w:rsid w:val="00BF18DF"/>
    <w:rsid w:val="00BF2958"/>
    <w:rsid w:val="00BF2C53"/>
    <w:rsid w:val="00BF33AC"/>
    <w:rsid w:val="00BF38BD"/>
    <w:rsid w:val="00BF3A73"/>
    <w:rsid w:val="00BF3B11"/>
    <w:rsid w:val="00BF3BFD"/>
    <w:rsid w:val="00BF3FFB"/>
    <w:rsid w:val="00BF4601"/>
    <w:rsid w:val="00BF4860"/>
    <w:rsid w:val="00BF4B88"/>
    <w:rsid w:val="00BF4CE5"/>
    <w:rsid w:val="00BF521D"/>
    <w:rsid w:val="00BF610A"/>
    <w:rsid w:val="00BF6CBF"/>
    <w:rsid w:val="00BF6E05"/>
    <w:rsid w:val="00BF7C5A"/>
    <w:rsid w:val="00C004CE"/>
    <w:rsid w:val="00C00B42"/>
    <w:rsid w:val="00C00DA0"/>
    <w:rsid w:val="00C01079"/>
    <w:rsid w:val="00C0184E"/>
    <w:rsid w:val="00C03476"/>
    <w:rsid w:val="00C04D65"/>
    <w:rsid w:val="00C04DD4"/>
    <w:rsid w:val="00C0553A"/>
    <w:rsid w:val="00C05A1C"/>
    <w:rsid w:val="00C062ED"/>
    <w:rsid w:val="00C06A8E"/>
    <w:rsid w:val="00C075DF"/>
    <w:rsid w:val="00C07AEA"/>
    <w:rsid w:val="00C10535"/>
    <w:rsid w:val="00C10A63"/>
    <w:rsid w:val="00C10CCA"/>
    <w:rsid w:val="00C11E17"/>
    <w:rsid w:val="00C12BB3"/>
    <w:rsid w:val="00C13212"/>
    <w:rsid w:val="00C13303"/>
    <w:rsid w:val="00C138D4"/>
    <w:rsid w:val="00C145CA"/>
    <w:rsid w:val="00C14B82"/>
    <w:rsid w:val="00C165B5"/>
    <w:rsid w:val="00C17174"/>
    <w:rsid w:val="00C173EC"/>
    <w:rsid w:val="00C17AA6"/>
    <w:rsid w:val="00C204D6"/>
    <w:rsid w:val="00C210F0"/>
    <w:rsid w:val="00C223FB"/>
    <w:rsid w:val="00C2397C"/>
    <w:rsid w:val="00C2458E"/>
    <w:rsid w:val="00C2465D"/>
    <w:rsid w:val="00C255A3"/>
    <w:rsid w:val="00C262BB"/>
    <w:rsid w:val="00C2692D"/>
    <w:rsid w:val="00C26933"/>
    <w:rsid w:val="00C272D0"/>
    <w:rsid w:val="00C30356"/>
    <w:rsid w:val="00C30847"/>
    <w:rsid w:val="00C30F7D"/>
    <w:rsid w:val="00C31252"/>
    <w:rsid w:val="00C31432"/>
    <w:rsid w:val="00C32183"/>
    <w:rsid w:val="00C322B8"/>
    <w:rsid w:val="00C33349"/>
    <w:rsid w:val="00C33780"/>
    <w:rsid w:val="00C34205"/>
    <w:rsid w:val="00C34DEF"/>
    <w:rsid w:val="00C354B5"/>
    <w:rsid w:val="00C357B5"/>
    <w:rsid w:val="00C35DD1"/>
    <w:rsid w:val="00C36A51"/>
    <w:rsid w:val="00C36F67"/>
    <w:rsid w:val="00C3724C"/>
    <w:rsid w:val="00C37731"/>
    <w:rsid w:val="00C4068B"/>
    <w:rsid w:val="00C417F0"/>
    <w:rsid w:val="00C43627"/>
    <w:rsid w:val="00C438D0"/>
    <w:rsid w:val="00C441CB"/>
    <w:rsid w:val="00C447A6"/>
    <w:rsid w:val="00C447F2"/>
    <w:rsid w:val="00C44BBB"/>
    <w:rsid w:val="00C44CA2"/>
    <w:rsid w:val="00C44D1D"/>
    <w:rsid w:val="00C44D95"/>
    <w:rsid w:val="00C45186"/>
    <w:rsid w:val="00C4526D"/>
    <w:rsid w:val="00C4572B"/>
    <w:rsid w:val="00C4639D"/>
    <w:rsid w:val="00C466CA"/>
    <w:rsid w:val="00C46938"/>
    <w:rsid w:val="00C46D7A"/>
    <w:rsid w:val="00C47103"/>
    <w:rsid w:val="00C4782B"/>
    <w:rsid w:val="00C47B8F"/>
    <w:rsid w:val="00C47E2A"/>
    <w:rsid w:val="00C501FC"/>
    <w:rsid w:val="00C50463"/>
    <w:rsid w:val="00C51162"/>
    <w:rsid w:val="00C51493"/>
    <w:rsid w:val="00C51869"/>
    <w:rsid w:val="00C52144"/>
    <w:rsid w:val="00C5241F"/>
    <w:rsid w:val="00C53481"/>
    <w:rsid w:val="00C54D19"/>
    <w:rsid w:val="00C54FC9"/>
    <w:rsid w:val="00C56754"/>
    <w:rsid w:val="00C56CA0"/>
    <w:rsid w:val="00C601B2"/>
    <w:rsid w:val="00C6048A"/>
    <w:rsid w:val="00C60548"/>
    <w:rsid w:val="00C61637"/>
    <w:rsid w:val="00C6193F"/>
    <w:rsid w:val="00C631B2"/>
    <w:rsid w:val="00C633A2"/>
    <w:rsid w:val="00C636F4"/>
    <w:rsid w:val="00C6387C"/>
    <w:rsid w:val="00C63959"/>
    <w:rsid w:val="00C63FB1"/>
    <w:rsid w:val="00C6599A"/>
    <w:rsid w:val="00C663C6"/>
    <w:rsid w:val="00C669A7"/>
    <w:rsid w:val="00C6769B"/>
    <w:rsid w:val="00C67AD3"/>
    <w:rsid w:val="00C70617"/>
    <w:rsid w:val="00C7120B"/>
    <w:rsid w:val="00C71D3D"/>
    <w:rsid w:val="00C72968"/>
    <w:rsid w:val="00C72B6D"/>
    <w:rsid w:val="00C72CC1"/>
    <w:rsid w:val="00C72D9A"/>
    <w:rsid w:val="00C73131"/>
    <w:rsid w:val="00C737DD"/>
    <w:rsid w:val="00C73AD9"/>
    <w:rsid w:val="00C754F6"/>
    <w:rsid w:val="00C75AC4"/>
    <w:rsid w:val="00C75EB7"/>
    <w:rsid w:val="00C7639E"/>
    <w:rsid w:val="00C769A1"/>
    <w:rsid w:val="00C80293"/>
    <w:rsid w:val="00C80336"/>
    <w:rsid w:val="00C80BD5"/>
    <w:rsid w:val="00C81964"/>
    <w:rsid w:val="00C81D90"/>
    <w:rsid w:val="00C8258C"/>
    <w:rsid w:val="00C836D9"/>
    <w:rsid w:val="00C85968"/>
    <w:rsid w:val="00C8620E"/>
    <w:rsid w:val="00C86D05"/>
    <w:rsid w:val="00C87624"/>
    <w:rsid w:val="00C903D9"/>
    <w:rsid w:val="00C90B47"/>
    <w:rsid w:val="00C92A5E"/>
    <w:rsid w:val="00C92BDA"/>
    <w:rsid w:val="00C9323C"/>
    <w:rsid w:val="00C93B27"/>
    <w:rsid w:val="00C94356"/>
    <w:rsid w:val="00C9529F"/>
    <w:rsid w:val="00C954D6"/>
    <w:rsid w:val="00C9584F"/>
    <w:rsid w:val="00C95A0D"/>
    <w:rsid w:val="00C96203"/>
    <w:rsid w:val="00C962D5"/>
    <w:rsid w:val="00C9632F"/>
    <w:rsid w:val="00C971E4"/>
    <w:rsid w:val="00CA0B8D"/>
    <w:rsid w:val="00CA0E1C"/>
    <w:rsid w:val="00CA1090"/>
    <w:rsid w:val="00CA1097"/>
    <w:rsid w:val="00CA1732"/>
    <w:rsid w:val="00CA1984"/>
    <w:rsid w:val="00CA1A08"/>
    <w:rsid w:val="00CA4CCF"/>
    <w:rsid w:val="00CA5075"/>
    <w:rsid w:val="00CA58CA"/>
    <w:rsid w:val="00CA66A7"/>
    <w:rsid w:val="00CA6F1B"/>
    <w:rsid w:val="00CA6FF8"/>
    <w:rsid w:val="00CA7277"/>
    <w:rsid w:val="00CA72C4"/>
    <w:rsid w:val="00CA7A85"/>
    <w:rsid w:val="00CA7B20"/>
    <w:rsid w:val="00CB0450"/>
    <w:rsid w:val="00CB16AA"/>
    <w:rsid w:val="00CB2906"/>
    <w:rsid w:val="00CB292C"/>
    <w:rsid w:val="00CB2BEC"/>
    <w:rsid w:val="00CB2F91"/>
    <w:rsid w:val="00CB3059"/>
    <w:rsid w:val="00CB5D66"/>
    <w:rsid w:val="00CB651A"/>
    <w:rsid w:val="00CB7EB8"/>
    <w:rsid w:val="00CB7F4C"/>
    <w:rsid w:val="00CC0BDC"/>
    <w:rsid w:val="00CC10F6"/>
    <w:rsid w:val="00CC12B2"/>
    <w:rsid w:val="00CC2C41"/>
    <w:rsid w:val="00CC2DD3"/>
    <w:rsid w:val="00CC3121"/>
    <w:rsid w:val="00CC3349"/>
    <w:rsid w:val="00CC3BA5"/>
    <w:rsid w:val="00CC4AF1"/>
    <w:rsid w:val="00CC58CE"/>
    <w:rsid w:val="00CC58EA"/>
    <w:rsid w:val="00CC69FE"/>
    <w:rsid w:val="00CC73D7"/>
    <w:rsid w:val="00CC753A"/>
    <w:rsid w:val="00CC798C"/>
    <w:rsid w:val="00CD0483"/>
    <w:rsid w:val="00CD1248"/>
    <w:rsid w:val="00CD16DA"/>
    <w:rsid w:val="00CD1F89"/>
    <w:rsid w:val="00CD1F9A"/>
    <w:rsid w:val="00CD21A9"/>
    <w:rsid w:val="00CD2899"/>
    <w:rsid w:val="00CD2CC3"/>
    <w:rsid w:val="00CD30BB"/>
    <w:rsid w:val="00CD30D9"/>
    <w:rsid w:val="00CD3BFD"/>
    <w:rsid w:val="00CD4068"/>
    <w:rsid w:val="00CD4497"/>
    <w:rsid w:val="00CD5811"/>
    <w:rsid w:val="00CD5E2C"/>
    <w:rsid w:val="00CD5E43"/>
    <w:rsid w:val="00CD6E15"/>
    <w:rsid w:val="00CD78EE"/>
    <w:rsid w:val="00CE02CC"/>
    <w:rsid w:val="00CE08AF"/>
    <w:rsid w:val="00CE0909"/>
    <w:rsid w:val="00CE0A11"/>
    <w:rsid w:val="00CE0A47"/>
    <w:rsid w:val="00CE160B"/>
    <w:rsid w:val="00CE1B57"/>
    <w:rsid w:val="00CE23FC"/>
    <w:rsid w:val="00CE2C0B"/>
    <w:rsid w:val="00CE2D14"/>
    <w:rsid w:val="00CE3224"/>
    <w:rsid w:val="00CE4825"/>
    <w:rsid w:val="00CE5068"/>
    <w:rsid w:val="00CE523A"/>
    <w:rsid w:val="00CE540D"/>
    <w:rsid w:val="00CE67BC"/>
    <w:rsid w:val="00CE7567"/>
    <w:rsid w:val="00CF0593"/>
    <w:rsid w:val="00CF1070"/>
    <w:rsid w:val="00CF2E88"/>
    <w:rsid w:val="00CF3028"/>
    <w:rsid w:val="00CF3579"/>
    <w:rsid w:val="00CF3B1F"/>
    <w:rsid w:val="00CF5615"/>
    <w:rsid w:val="00CF5850"/>
    <w:rsid w:val="00CF5B2A"/>
    <w:rsid w:val="00CF6222"/>
    <w:rsid w:val="00CF6EF2"/>
    <w:rsid w:val="00CF7E94"/>
    <w:rsid w:val="00D019B8"/>
    <w:rsid w:val="00D02073"/>
    <w:rsid w:val="00D0230F"/>
    <w:rsid w:val="00D02D1C"/>
    <w:rsid w:val="00D03375"/>
    <w:rsid w:val="00D0359A"/>
    <w:rsid w:val="00D03CB8"/>
    <w:rsid w:val="00D04AD5"/>
    <w:rsid w:val="00D04E89"/>
    <w:rsid w:val="00D05488"/>
    <w:rsid w:val="00D05A23"/>
    <w:rsid w:val="00D05CF3"/>
    <w:rsid w:val="00D05FC0"/>
    <w:rsid w:val="00D06D7F"/>
    <w:rsid w:val="00D07463"/>
    <w:rsid w:val="00D07ED9"/>
    <w:rsid w:val="00D11198"/>
    <w:rsid w:val="00D11649"/>
    <w:rsid w:val="00D11E47"/>
    <w:rsid w:val="00D137B5"/>
    <w:rsid w:val="00D1394F"/>
    <w:rsid w:val="00D1581B"/>
    <w:rsid w:val="00D15D4E"/>
    <w:rsid w:val="00D17439"/>
    <w:rsid w:val="00D17DAF"/>
    <w:rsid w:val="00D211D7"/>
    <w:rsid w:val="00D22436"/>
    <w:rsid w:val="00D23877"/>
    <w:rsid w:val="00D24917"/>
    <w:rsid w:val="00D25262"/>
    <w:rsid w:val="00D2608D"/>
    <w:rsid w:val="00D2626F"/>
    <w:rsid w:val="00D268A3"/>
    <w:rsid w:val="00D268D9"/>
    <w:rsid w:val="00D26D02"/>
    <w:rsid w:val="00D26D98"/>
    <w:rsid w:val="00D271D2"/>
    <w:rsid w:val="00D27ACB"/>
    <w:rsid w:val="00D30B7E"/>
    <w:rsid w:val="00D31F15"/>
    <w:rsid w:val="00D32123"/>
    <w:rsid w:val="00D32DB2"/>
    <w:rsid w:val="00D339CF"/>
    <w:rsid w:val="00D3432A"/>
    <w:rsid w:val="00D34627"/>
    <w:rsid w:val="00D34D58"/>
    <w:rsid w:val="00D3537F"/>
    <w:rsid w:val="00D35401"/>
    <w:rsid w:val="00D37BE7"/>
    <w:rsid w:val="00D37C14"/>
    <w:rsid w:val="00D4038A"/>
    <w:rsid w:val="00D41152"/>
    <w:rsid w:val="00D41DE7"/>
    <w:rsid w:val="00D41E30"/>
    <w:rsid w:val="00D41F18"/>
    <w:rsid w:val="00D427CB"/>
    <w:rsid w:val="00D4310A"/>
    <w:rsid w:val="00D43A27"/>
    <w:rsid w:val="00D43D3D"/>
    <w:rsid w:val="00D44968"/>
    <w:rsid w:val="00D44E7E"/>
    <w:rsid w:val="00D458BB"/>
    <w:rsid w:val="00D4710C"/>
    <w:rsid w:val="00D47627"/>
    <w:rsid w:val="00D47805"/>
    <w:rsid w:val="00D47ADF"/>
    <w:rsid w:val="00D47BC5"/>
    <w:rsid w:val="00D47D33"/>
    <w:rsid w:val="00D50073"/>
    <w:rsid w:val="00D50972"/>
    <w:rsid w:val="00D515C7"/>
    <w:rsid w:val="00D517EA"/>
    <w:rsid w:val="00D51E26"/>
    <w:rsid w:val="00D523E7"/>
    <w:rsid w:val="00D52814"/>
    <w:rsid w:val="00D52AC5"/>
    <w:rsid w:val="00D52D14"/>
    <w:rsid w:val="00D53227"/>
    <w:rsid w:val="00D55792"/>
    <w:rsid w:val="00D55908"/>
    <w:rsid w:val="00D5630D"/>
    <w:rsid w:val="00D5694C"/>
    <w:rsid w:val="00D56E44"/>
    <w:rsid w:val="00D56EEE"/>
    <w:rsid w:val="00D6010A"/>
    <w:rsid w:val="00D60C9C"/>
    <w:rsid w:val="00D610A0"/>
    <w:rsid w:val="00D61223"/>
    <w:rsid w:val="00D61664"/>
    <w:rsid w:val="00D62141"/>
    <w:rsid w:val="00D628E6"/>
    <w:rsid w:val="00D62B1A"/>
    <w:rsid w:val="00D63C65"/>
    <w:rsid w:val="00D64205"/>
    <w:rsid w:val="00D64A6B"/>
    <w:rsid w:val="00D65691"/>
    <w:rsid w:val="00D660D3"/>
    <w:rsid w:val="00D67475"/>
    <w:rsid w:val="00D678C3"/>
    <w:rsid w:val="00D70440"/>
    <w:rsid w:val="00D7052D"/>
    <w:rsid w:val="00D70D0E"/>
    <w:rsid w:val="00D71226"/>
    <w:rsid w:val="00D71558"/>
    <w:rsid w:val="00D71561"/>
    <w:rsid w:val="00D71E42"/>
    <w:rsid w:val="00D72373"/>
    <w:rsid w:val="00D72E79"/>
    <w:rsid w:val="00D73AC0"/>
    <w:rsid w:val="00D7434E"/>
    <w:rsid w:val="00D7464B"/>
    <w:rsid w:val="00D7492F"/>
    <w:rsid w:val="00D74C0C"/>
    <w:rsid w:val="00D75391"/>
    <w:rsid w:val="00D75729"/>
    <w:rsid w:val="00D75CF6"/>
    <w:rsid w:val="00D75D8C"/>
    <w:rsid w:val="00D75E8D"/>
    <w:rsid w:val="00D77049"/>
    <w:rsid w:val="00D77426"/>
    <w:rsid w:val="00D77ED3"/>
    <w:rsid w:val="00D805F6"/>
    <w:rsid w:val="00D8095B"/>
    <w:rsid w:val="00D80984"/>
    <w:rsid w:val="00D81460"/>
    <w:rsid w:val="00D8239B"/>
    <w:rsid w:val="00D82996"/>
    <w:rsid w:val="00D82AC1"/>
    <w:rsid w:val="00D84861"/>
    <w:rsid w:val="00D85BB2"/>
    <w:rsid w:val="00D8725C"/>
    <w:rsid w:val="00D874D0"/>
    <w:rsid w:val="00D90FA0"/>
    <w:rsid w:val="00D91429"/>
    <w:rsid w:val="00D9165B"/>
    <w:rsid w:val="00D933EF"/>
    <w:rsid w:val="00D93507"/>
    <w:rsid w:val="00D95086"/>
    <w:rsid w:val="00D956FC"/>
    <w:rsid w:val="00D96569"/>
    <w:rsid w:val="00D968F7"/>
    <w:rsid w:val="00D96FE2"/>
    <w:rsid w:val="00D979C3"/>
    <w:rsid w:val="00D97DA9"/>
    <w:rsid w:val="00D97F5C"/>
    <w:rsid w:val="00DA02EE"/>
    <w:rsid w:val="00DA0834"/>
    <w:rsid w:val="00DA0957"/>
    <w:rsid w:val="00DA18B9"/>
    <w:rsid w:val="00DA19F1"/>
    <w:rsid w:val="00DA1E27"/>
    <w:rsid w:val="00DA20F3"/>
    <w:rsid w:val="00DA30CF"/>
    <w:rsid w:val="00DA3731"/>
    <w:rsid w:val="00DA5458"/>
    <w:rsid w:val="00DA62C4"/>
    <w:rsid w:val="00DA632F"/>
    <w:rsid w:val="00DA67E1"/>
    <w:rsid w:val="00DA6A3E"/>
    <w:rsid w:val="00DB04DB"/>
    <w:rsid w:val="00DB05B9"/>
    <w:rsid w:val="00DB09BD"/>
    <w:rsid w:val="00DB14F9"/>
    <w:rsid w:val="00DB1E70"/>
    <w:rsid w:val="00DB2409"/>
    <w:rsid w:val="00DB3064"/>
    <w:rsid w:val="00DB3349"/>
    <w:rsid w:val="00DB3627"/>
    <w:rsid w:val="00DB3745"/>
    <w:rsid w:val="00DB3A7D"/>
    <w:rsid w:val="00DB3B2B"/>
    <w:rsid w:val="00DB3B4F"/>
    <w:rsid w:val="00DB4CF7"/>
    <w:rsid w:val="00DB6857"/>
    <w:rsid w:val="00DB68F0"/>
    <w:rsid w:val="00DB7B5E"/>
    <w:rsid w:val="00DC03CE"/>
    <w:rsid w:val="00DC04E6"/>
    <w:rsid w:val="00DC086E"/>
    <w:rsid w:val="00DC1195"/>
    <w:rsid w:val="00DC17DC"/>
    <w:rsid w:val="00DC1AA5"/>
    <w:rsid w:val="00DC2573"/>
    <w:rsid w:val="00DC37EA"/>
    <w:rsid w:val="00DC4869"/>
    <w:rsid w:val="00DC6051"/>
    <w:rsid w:val="00DC64A4"/>
    <w:rsid w:val="00DC650B"/>
    <w:rsid w:val="00DC7173"/>
    <w:rsid w:val="00DC764D"/>
    <w:rsid w:val="00DD0773"/>
    <w:rsid w:val="00DD0D44"/>
    <w:rsid w:val="00DD0EAF"/>
    <w:rsid w:val="00DD1234"/>
    <w:rsid w:val="00DD1407"/>
    <w:rsid w:val="00DD224E"/>
    <w:rsid w:val="00DD2B42"/>
    <w:rsid w:val="00DD3C8A"/>
    <w:rsid w:val="00DD50AC"/>
    <w:rsid w:val="00DD50C6"/>
    <w:rsid w:val="00DD5FF7"/>
    <w:rsid w:val="00DD6255"/>
    <w:rsid w:val="00DD6FA9"/>
    <w:rsid w:val="00DD7947"/>
    <w:rsid w:val="00DD7E80"/>
    <w:rsid w:val="00DE001B"/>
    <w:rsid w:val="00DE0B60"/>
    <w:rsid w:val="00DE258B"/>
    <w:rsid w:val="00DE269A"/>
    <w:rsid w:val="00DE29BF"/>
    <w:rsid w:val="00DE4485"/>
    <w:rsid w:val="00DE49A5"/>
    <w:rsid w:val="00DE4AE7"/>
    <w:rsid w:val="00DE4B6B"/>
    <w:rsid w:val="00DE51B1"/>
    <w:rsid w:val="00DE54ED"/>
    <w:rsid w:val="00DE5D52"/>
    <w:rsid w:val="00DE5D9C"/>
    <w:rsid w:val="00DE68AE"/>
    <w:rsid w:val="00DE6D3C"/>
    <w:rsid w:val="00DF0949"/>
    <w:rsid w:val="00DF0D2E"/>
    <w:rsid w:val="00DF110A"/>
    <w:rsid w:val="00DF15A5"/>
    <w:rsid w:val="00DF1760"/>
    <w:rsid w:val="00DF1C47"/>
    <w:rsid w:val="00DF1C6A"/>
    <w:rsid w:val="00DF1FFE"/>
    <w:rsid w:val="00DF24CC"/>
    <w:rsid w:val="00DF2583"/>
    <w:rsid w:val="00DF2778"/>
    <w:rsid w:val="00DF295C"/>
    <w:rsid w:val="00DF2CA5"/>
    <w:rsid w:val="00DF377C"/>
    <w:rsid w:val="00DF4C1E"/>
    <w:rsid w:val="00DF5D21"/>
    <w:rsid w:val="00DF6B60"/>
    <w:rsid w:val="00E00715"/>
    <w:rsid w:val="00E0086A"/>
    <w:rsid w:val="00E00B46"/>
    <w:rsid w:val="00E00C6B"/>
    <w:rsid w:val="00E01253"/>
    <w:rsid w:val="00E017E7"/>
    <w:rsid w:val="00E01BE8"/>
    <w:rsid w:val="00E01C1F"/>
    <w:rsid w:val="00E01F07"/>
    <w:rsid w:val="00E02145"/>
    <w:rsid w:val="00E04565"/>
    <w:rsid w:val="00E05288"/>
    <w:rsid w:val="00E05402"/>
    <w:rsid w:val="00E05DAF"/>
    <w:rsid w:val="00E05F26"/>
    <w:rsid w:val="00E06034"/>
    <w:rsid w:val="00E06EFE"/>
    <w:rsid w:val="00E0781F"/>
    <w:rsid w:val="00E07AAD"/>
    <w:rsid w:val="00E07C3F"/>
    <w:rsid w:val="00E101A7"/>
    <w:rsid w:val="00E106B4"/>
    <w:rsid w:val="00E10791"/>
    <w:rsid w:val="00E11081"/>
    <w:rsid w:val="00E11141"/>
    <w:rsid w:val="00E114A0"/>
    <w:rsid w:val="00E11627"/>
    <w:rsid w:val="00E116EE"/>
    <w:rsid w:val="00E123C6"/>
    <w:rsid w:val="00E13367"/>
    <w:rsid w:val="00E14B17"/>
    <w:rsid w:val="00E14FF0"/>
    <w:rsid w:val="00E1599B"/>
    <w:rsid w:val="00E15ABD"/>
    <w:rsid w:val="00E15AC4"/>
    <w:rsid w:val="00E165AA"/>
    <w:rsid w:val="00E17A35"/>
    <w:rsid w:val="00E205A1"/>
    <w:rsid w:val="00E20AA8"/>
    <w:rsid w:val="00E20AC2"/>
    <w:rsid w:val="00E210DE"/>
    <w:rsid w:val="00E21A2B"/>
    <w:rsid w:val="00E2230F"/>
    <w:rsid w:val="00E23828"/>
    <w:rsid w:val="00E23D68"/>
    <w:rsid w:val="00E25154"/>
    <w:rsid w:val="00E252BA"/>
    <w:rsid w:val="00E25AAD"/>
    <w:rsid w:val="00E25CED"/>
    <w:rsid w:val="00E25CFE"/>
    <w:rsid w:val="00E275D4"/>
    <w:rsid w:val="00E3033B"/>
    <w:rsid w:val="00E303E4"/>
    <w:rsid w:val="00E30844"/>
    <w:rsid w:val="00E335D8"/>
    <w:rsid w:val="00E349B9"/>
    <w:rsid w:val="00E35299"/>
    <w:rsid w:val="00E357E8"/>
    <w:rsid w:val="00E35D4D"/>
    <w:rsid w:val="00E3651A"/>
    <w:rsid w:val="00E36615"/>
    <w:rsid w:val="00E36D06"/>
    <w:rsid w:val="00E371E9"/>
    <w:rsid w:val="00E3799B"/>
    <w:rsid w:val="00E379F6"/>
    <w:rsid w:val="00E37B93"/>
    <w:rsid w:val="00E40E42"/>
    <w:rsid w:val="00E413B5"/>
    <w:rsid w:val="00E41B2F"/>
    <w:rsid w:val="00E41EBC"/>
    <w:rsid w:val="00E4390B"/>
    <w:rsid w:val="00E45730"/>
    <w:rsid w:val="00E45834"/>
    <w:rsid w:val="00E46BC1"/>
    <w:rsid w:val="00E46F09"/>
    <w:rsid w:val="00E476C4"/>
    <w:rsid w:val="00E477FE"/>
    <w:rsid w:val="00E504FF"/>
    <w:rsid w:val="00E50900"/>
    <w:rsid w:val="00E51009"/>
    <w:rsid w:val="00E51901"/>
    <w:rsid w:val="00E51951"/>
    <w:rsid w:val="00E533D8"/>
    <w:rsid w:val="00E534F2"/>
    <w:rsid w:val="00E54326"/>
    <w:rsid w:val="00E54602"/>
    <w:rsid w:val="00E5523B"/>
    <w:rsid w:val="00E552CC"/>
    <w:rsid w:val="00E55ACF"/>
    <w:rsid w:val="00E55CDE"/>
    <w:rsid w:val="00E56368"/>
    <w:rsid w:val="00E5673C"/>
    <w:rsid w:val="00E567B5"/>
    <w:rsid w:val="00E57643"/>
    <w:rsid w:val="00E60088"/>
    <w:rsid w:val="00E60309"/>
    <w:rsid w:val="00E6034D"/>
    <w:rsid w:val="00E60445"/>
    <w:rsid w:val="00E61361"/>
    <w:rsid w:val="00E61CA8"/>
    <w:rsid w:val="00E622E1"/>
    <w:rsid w:val="00E6279D"/>
    <w:rsid w:val="00E62BC0"/>
    <w:rsid w:val="00E63C40"/>
    <w:rsid w:val="00E6779E"/>
    <w:rsid w:val="00E67EBC"/>
    <w:rsid w:val="00E67F4E"/>
    <w:rsid w:val="00E70DF0"/>
    <w:rsid w:val="00E70E80"/>
    <w:rsid w:val="00E71E35"/>
    <w:rsid w:val="00E72140"/>
    <w:rsid w:val="00E72903"/>
    <w:rsid w:val="00E73F37"/>
    <w:rsid w:val="00E73F8F"/>
    <w:rsid w:val="00E74164"/>
    <w:rsid w:val="00E74576"/>
    <w:rsid w:val="00E748B7"/>
    <w:rsid w:val="00E75041"/>
    <w:rsid w:val="00E76752"/>
    <w:rsid w:val="00E80F63"/>
    <w:rsid w:val="00E8188F"/>
    <w:rsid w:val="00E83382"/>
    <w:rsid w:val="00E843E3"/>
    <w:rsid w:val="00E86206"/>
    <w:rsid w:val="00E86214"/>
    <w:rsid w:val="00E86F93"/>
    <w:rsid w:val="00E87DCF"/>
    <w:rsid w:val="00E9057C"/>
    <w:rsid w:val="00E90A89"/>
    <w:rsid w:val="00E91C55"/>
    <w:rsid w:val="00E9225A"/>
    <w:rsid w:val="00E94D1C"/>
    <w:rsid w:val="00E96394"/>
    <w:rsid w:val="00E96977"/>
    <w:rsid w:val="00E96F47"/>
    <w:rsid w:val="00EA0072"/>
    <w:rsid w:val="00EA1C6C"/>
    <w:rsid w:val="00EA28C7"/>
    <w:rsid w:val="00EA2B35"/>
    <w:rsid w:val="00EA55DB"/>
    <w:rsid w:val="00EA7163"/>
    <w:rsid w:val="00EA7F8E"/>
    <w:rsid w:val="00EB0A41"/>
    <w:rsid w:val="00EB1D08"/>
    <w:rsid w:val="00EB1E14"/>
    <w:rsid w:val="00EB1F29"/>
    <w:rsid w:val="00EB1F4D"/>
    <w:rsid w:val="00EB2242"/>
    <w:rsid w:val="00EB30EF"/>
    <w:rsid w:val="00EB31B6"/>
    <w:rsid w:val="00EB32E4"/>
    <w:rsid w:val="00EB38A1"/>
    <w:rsid w:val="00EB5970"/>
    <w:rsid w:val="00EB5A0A"/>
    <w:rsid w:val="00EB6811"/>
    <w:rsid w:val="00EB7463"/>
    <w:rsid w:val="00EC0082"/>
    <w:rsid w:val="00EC0361"/>
    <w:rsid w:val="00EC042B"/>
    <w:rsid w:val="00EC175C"/>
    <w:rsid w:val="00EC2511"/>
    <w:rsid w:val="00EC2597"/>
    <w:rsid w:val="00EC2AD1"/>
    <w:rsid w:val="00EC2FE8"/>
    <w:rsid w:val="00EC33B9"/>
    <w:rsid w:val="00EC379D"/>
    <w:rsid w:val="00EC3A01"/>
    <w:rsid w:val="00EC3DCE"/>
    <w:rsid w:val="00EC4B72"/>
    <w:rsid w:val="00EC4EAE"/>
    <w:rsid w:val="00EC507E"/>
    <w:rsid w:val="00EC602E"/>
    <w:rsid w:val="00EC632F"/>
    <w:rsid w:val="00EC6C53"/>
    <w:rsid w:val="00EC7181"/>
    <w:rsid w:val="00EC72DD"/>
    <w:rsid w:val="00EC797C"/>
    <w:rsid w:val="00EC79D5"/>
    <w:rsid w:val="00EC7FC6"/>
    <w:rsid w:val="00ED0AED"/>
    <w:rsid w:val="00ED0CD0"/>
    <w:rsid w:val="00ED2143"/>
    <w:rsid w:val="00ED22FE"/>
    <w:rsid w:val="00ED22FF"/>
    <w:rsid w:val="00ED2A15"/>
    <w:rsid w:val="00ED3616"/>
    <w:rsid w:val="00ED3C04"/>
    <w:rsid w:val="00ED40AC"/>
    <w:rsid w:val="00ED6DC3"/>
    <w:rsid w:val="00ED7774"/>
    <w:rsid w:val="00ED7ABF"/>
    <w:rsid w:val="00ED7CC8"/>
    <w:rsid w:val="00EE023A"/>
    <w:rsid w:val="00EE0C45"/>
    <w:rsid w:val="00EE29C8"/>
    <w:rsid w:val="00EE2DFF"/>
    <w:rsid w:val="00EE3306"/>
    <w:rsid w:val="00EE3522"/>
    <w:rsid w:val="00EE38C1"/>
    <w:rsid w:val="00EE4033"/>
    <w:rsid w:val="00EE4090"/>
    <w:rsid w:val="00EE4098"/>
    <w:rsid w:val="00EE4C8E"/>
    <w:rsid w:val="00EE5916"/>
    <w:rsid w:val="00EE6DAF"/>
    <w:rsid w:val="00EE6E18"/>
    <w:rsid w:val="00EE6F94"/>
    <w:rsid w:val="00EE713E"/>
    <w:rsid w:val="00EE7A95"/>
    <w:rsid w:val="00EE7E80"/>
    <w:rsid w:val="00EF00CF"/>
    <w:rsid w:val="00EF010B"/>
    <w:rsid w:val="00EF1940"/>
    <w:rsid w:val="00EF1DBB"/>
    <w:rsid w:val="00EF1E0C"/>
    <w:rsid w:val="00EF1E49"/>
    <w:rsid w:val="00EF321F"/>
    <w:rsid w:val="00EF34DE"/>
    <w:rsid w:val="00EF3764"/>
    <w:rsid w:val="00EF3B7A"/>
    <w:rsid w:val="00EF48AE"/>
    <w:rsid w:val="00EF4FD2"/>
    <w:rsid w:val="00EF57B2"/>
    <w:rsid w:val="00EF5C76"/>
    <w:rsid w:val="00EF6274"/>
    <w:rsid w:val="00EF67F5"/>
    <w:rsid w:val="00EF6F3F"/>
    <w:rsid w:val="00EF76B1"/>
    <w:rsid w:val="00F0120E"/>
    <w:rsid w:val="00F019A0"/>
    <w:rsid w:val="00F029E7"/>
    <w:rsid w:val="00F03288"/>
    <w:rsid w:val="00F03342"/>
    <w:rsid w:val="00F036F4"/>
    <w:rsid w:val="00F03986"/>
    <w:rsid w:val="00F04A23"/>
    <w:rsid w:val="00F04F03"/>
    <w:rsid w:val="00F05DEB"/>
    <w:rsid w:val="00F0655C"/>
    <w:rsid w:val="00F06D2C"/>
    <w:rsid w:val="00F070E8"/>
    <w:rsid w:val="00F074B8"/>
    <w:rsid w:val="00F07639"/>
    <w:rsid w:val="00F07DFF"/>
    <w:rsid w:val="00F10282"/>
    <w:rsid w:val="00F103F0"/>
    <w:rsid w:val="00F108DB"/>
    <w:rsid w:val="00F10AE8"/>
    <w:rsid w:val="00F10B9C"/>
    <w:rsid w:val="00F10D1A"/>
    <w:rsid w:val="00F10E19"/>
    <w:rsid w:val="00F13243"/>
    <w:rsid w:val="00F1348A"/>
    <w:rsid w:val="00F13609"/>
    <w:rsid w:val="00F1369C"/>
    <w:rsid w:val="00F137CA"/>
    <w:rsid w:val="00F14DC2"/>
    <w:rsid w:val="00F16090"/>
    <w:rsid w:val="00F16175"/>
    <w:rsid w:val="00F16887"/>
    <w:rsid w:val="00F16904"/>
    <w:rsid w:val="00F16BA2"/>
    <w:rsid w:val="00F204BC"/>
    <w:rsid w:val="00F21559"/>
    <w:rsid w:val="00F21867"/>
    <w:rsid w:val="00F21F5F"/>
    <w:rsid w:val="00F224B6"/>
    <w:rsid w:val="00F224F0"/>
    <w:rsid w:val="00F228A0"/>
    <w:rsid w:val="00F23D29"/>
    <w:rsid w:val="00F24C4B"/>
    <w:rsid w:val="00F25257"/>
    <w:rsid w:val="00F25339"/>
    <w:rsid w:val="00F255D4"/>
    <w:rsid w:val="00F25D26"/>
    <w:rsid w:val="00F25D96"/>
    <w:rsid w:val="00F25E37"/>
    <w:rsid w:val="00F25EAB"/>
    <w:rsid w:val="00F26327"/>
    <w:rsid w:val="00F276FB"/>
    <w:rsid w:val="00F31421"/>
    <w:rsid w:val="00F31EAE"/>
    <w:rsid w:val="00F33109"/>
    <w:rsid w:val="00F35434"/>
    <w:rsid w:val="00F35868"/>
    <w:rsid w:val="00F35E2C"/>
    <w:rsid w:val="00F35E4E"/>
    <w:rsid w:val="00F37158"/>
    <w:rsid w:val="00F3772D"/>
    <w:rsid w:val="00F37B9B"/>
    <w:rsid w:val="00F40476"/>
    <w:rsid w:val="00F42483"/>
    <w:rsid w:val="00F425EB"/>
    <w:rsid w:val="00F42C8F"/>
    <w:rsid w:val="00F4313B"/>
    <w:rsid w:val="00F43C8D"/>
    <w:rsid w:val="00F44074"/>
    <w:rsid w:val="00F4496B"/>
    <w:rsid w:val="00F46197"/>
    <w:rsid w:val="00F468C5"/>
    <w:rsid w:val="00F46B4F"/>
    <w:rsid w:val="00F46F1C"/>
    <w:rsid w:val="00F47DB8"/>
    <w:rsid w:val="00F506F2"/>
    <w:rsid w:val="00F51207"/>
    <w:rsid w:val="00F53931"/>
    <w:rsid w:val="00F53F4D"/>
    <w:rsid w:val="00F5421A"/>
    <w:rsid w:val="00F54370"/>
    <w:rsid w:val="00F5494A"/>
    <w:rsid w:val="00F57223"/>
    <w:rsid w:val="00F579BA"/>
    <w:rsid w:val="00F60237"/>
    <w:rsid w:val="00F61210"/>
    <w:rsid w:val="00F61885"/>
    <w:rsid w:val="00F61B8F"/>
    <w:rsid w:val="00F6241F"/>
    <w:rsid w:val="00F63587"/>
    <w:rsid w:val="00F63ED0"/>
    <w:rsid w:val="00F64895"/>
    <w:rsid w:val="00F649DD"/>
    <w:rsid w:val="00F64B6F"/>
    <w:rsid w:val="00F64CD6"/>
    <w:rsid w:val="00F65459"/>
    <w:rsid w:val="00F65DCC"/>
    <w:rsid w:val="00F65FB8"/>
    <w:rsid w:val="00F660E1"/>
    <w:rsid w:val="00F671F1"/>
    <w:rsid w:val="00F70A7D"/>
    <w:rsid w:val="00F71087"/>
    <w:rsid w:val="00F71093"/>
    <w:rsid w:val="00F71811"/>
    <w:rsid w:val="00F72605"/>
    <w:rsid w:val="00F72656"/>
    <w:rsid w:val="00F72B67"/>
    <w:rsid w:val="00F7368A"/>
    <w:rsid w:val="00F73A81"/>
    <w:rsid w:val="00F74444"/>
    <w:rsid w:val="00F74EC8"/>
    <w:rsid w:val="00F75259"/>
    <w:rsid w:val="00F752E9"/>
    <w:rsid w:val="00F76BE7"/>
    <w:rsid w:val="00F77689"/>
    <w:rsid w:val="00F778C9"/>
    <w:rsid w:val="00F8032C"/>
    <w:rsid w:val="00F81444"/>
    <w:rsid w:val="00F819C3"/>
    <w:rsid w:val="00F82547"/>
    <w:rsid w:val="00F82B54"/>
    <w:rsid w:val="00F83134"/>
    <w:rsid w:val="00F831E2"/>
    <w:rsid w:val="00F83A94"/>
    <w:rsid w:val="00F83B57"/>
    <w:rsid w:val="00F84236"/>
    <w:rsid w:val="00F84594"/>
    <w:rsid w:val="00F84819"/>
    <w:rsid w:val="00F8602D"/>
    <w:rsid w:val="00F86B83"/>
    <w:rsid w:val="00F879A7"/>
    <w:rsid w:val="00F87DD2"/>
    <w:rsid w:val="00F9045F"/>
    <w:rsid w:val="00F90846"/>
    <w:rsid w:val="00F90B6D"/>
    <w:rsid w:val="00F9103C"/>
    <w:rsid w:val="00F9106E"/>
    <w:rsid w:val="00F9168D"/>
    <w:rsid w:val="00F926A1"/>
    <w:rsid w:val="00F93028"/>
    <w:rsid w:val="00F94AE2"/>
    <w:rsid w:val="00F95DFA"/>
    <w:rsid w:val="00FA0B9B"/>
    <w:rsid w:val="00FA0BED"/>
    <w:rsid w:val="00FA14C3"/>
    <w:rsid w:val="00FA182E"/>
    <w:rsid w:val="00FA1940"/>
    <w:rsid w:val="00FA1DD7"/>
    <w:rsid w:val="00FA24F1"/>
    <w:rsid w:val="00FA259E"/>
    <w:rsid w:val="00FA270C"/>
    <w:rsid w:val="00FA2E09"/>
    <w:rsid w:val="00FA363F"/>
    <w:rsid w:val="00FA448F"/>
    <w:rsid w:val="00FA4516"/>
    <w:rsid w:val="00FA4F69"/>
    <w:rsid w:val="00FA572F"/>
    <w:rsid w:val="00FA576E"/>
    <w:rsid w:val="00FA57AF"/>
    <w:rsid w:val="00FA59ED"/>
    <w:rsid w:val="00FA5A6B"/>
    <w:rsid w:val="00FA61CB"/>
    <w:rsid w:val="00FA6856"/>
    <w:rsid w:val="00FA692E"/>
    <w:rsid w:val="00FA6F35"/>
    <w:rsid w:val="00FB0247"/>
    <w:rsid w:val="00FB0AFC"/>
    <w:rsid w:val="00FB0C63"/>
    <w:rsid w:val="00FB0ED1"/>
    <w:rsid w:val="00FB218D"/>
    <w:rsid w:val="00FB23A3"/>
    <w:rsid w:val="00FB25A1"/>
    <w:rsid w:val="00FB2E8F"/>
    <w:rsid w:val="00FB3915"/>
    <w:rsid w:val="00FB3A9E"/>
    <w:rsid w:val="00FB3E35"/>
    <w:rsid w:val="00FB4ED0"/>
    <w:rsid w:val="00FB5518"/>
    <w:rsid w:val="00FB5C1B"/>
    <w:rsid w:val="00FB61B4"/>
    <w:rsid w:val="00FB653D"/>
    <w:rsid w:val="00FB75FF"/>
    <w:rsid w:val="00FB764A"/>
    <w:rsid w:val="00FC1181"/>
    <w:rsid w:val="00FC15C1"/>
    <w:rsid w:val="00FC2FAA"/>
    <w:rsid w:val="00FC32A2"/>
    <w:rsid w:val="00FC3442"/>
    <w:rsid w:val="00FC3EE6"/>
    <w:rsid w:val="00FC45D5"/>
    <w:rsid w:val="00FC4855"/>
    <w:rsid w:val="00FC521D"/>
    <w:rsid w:val="00FC5540"/>
    <w:rsid w:val="00FC5B8C"/>
    <w:rsid w:val="00FC790A"/>
    <w:rsid w:val="00FD029D"/>
    <w:rsid w:val="00FD146C"/>
    <w:rsid w:val="00FD296A"/>
    <w:rsid w:val="00FD36DA"/>
    <w:rsid w:val="00FD3B54"/>
    <w:rsid w:val="00FD43D2"/>
    <w:rsid w:val="00FD4855"/>
    <w:rsid w:val="00FD5968"/>
    <w:rsid w:val="00FD5C4F"/>
    <w:rsid w:val="00FD6265"/>
    <w:rsid w:val="00FD640A"/>
    <w:rsid w:val="00FD6A45"/>
    <w:rsid w:val="00FE016A"/>
    <w:rsid w:val="00FE0402"/>
    <w:rsid w:val="00FE086B"/>
    <w:rsid w:val="00FE09B5"/>
    <w:rsid w:val="00FE0EDE"/>
    <w:rsid w:val="00FE1C40"/>
    <w:rsid w:val="00FE1F4C"/>
    <w:rsid w:val="00FE37E3"/>
    <w:rsid w:val="00FE37F1"/>
    <w:rsid w:val="00FE3DC5"/>
    <w:rsid w:val="00FE41BE"/>
    <w:rsid w:val="00FE48BE"/>
    <w:rsid w:val="00FE4957"/>
    <w:rsid w:val="00FE4AD5"/>
    <w:rsid w:val="00FE4F79"/>
    <w:rsid w:val="00FE4FAB"/>
    <w:rsid w:val="00FE64DC"/>
    <w:rsid w:val="00FE66CB"/>
    <w:rsid w:val="00FE68FF"/>
    <w:rsid w:val="00FE7F7E"/>
    <w:rsid w:val="00FF0360"/>
    <w:rsid w:val="00FF0D09"/>
    <w:rsid w:val="00FF11F0"/>
    <w:rsid w:val="00FF1312"/>
    <w:rsid w:val="00FF1CF4"/>
    <w:rsid w:val="00FF26B2"/>
    <w:rsid w:val="00FF27FE"/>
    <w:rsid w:val="00FF4681"/>
    <w:rsid w:val="00FF5952"/>
    <w:rsid w:val="00FF5BC3"/>
    <w:rsid w:val="00FF64CE"/>
    <w:rsid w:val="00FF759E"/>
    <w:rsid w:val="00FF7F41"/>
    <w:rsid w:val="00FF7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97E0EFFF-5EE0-4A7A-B84B-F2A6F4F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E42"/>
    <w:pPr>
      <w:spacing w:after="0" w:line="240" w:lineRule="auto"/>
    </w:pPr>
    <w:rPr>
      <w:rFonts w:ascii="Times New Roman" w:hAnsi="Times New Roman" w:cs="Times New Roman"/>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634EE"/>
    <w:rPr>
      <w:sz w:val="20"/>
      <w:szCs w:val="20"/>
      <w:lang w:bidi="ar-SA"/>
    </w:rPr>
  </w:style>
  <w:style w:type="character" w:customStyle="1" w:styleId="FootnoteTextChar">
    <w:name w:val="Footnote Text Char"/>
    <w:basedOn w:val="DefaultParagraphFont"/>
    <w:link w:val="FootnoteText"/>
    <w:semiHidden/>
    <w:rsid w:val="004634EE"/>
    <w:rPr>
      <w:rFonts w:ascii="Times New Roman" w:hAnsi="Times New Roman" w:cs="Times New Roman"/>
      <w:sz w:val="20"/>
      <w:szCs w:val="20"/>
    </w:rPr>
  </w:style>
  <w:style w:type="character" w:styleId="FootnoteReference">
    <w:name w:val="footnote reference"/>
    <w:basedOn w:val="DefaultParagraphFont"/>
    <w:semiHidden/>
    <w:rsid w:val="004634EE"/>
    <w:rPr>
      <w:vertAlign w:val="superscript"/>
    </w:rPr>
  </w:style>
  <w:style w:type="character" w:styleId="Hyperlink">
    <w:name w:val="Hyperlink"/>
    <w:basedOn w:val="DefaultParagraphFont"/>
    <w:unhideWhenUsed/>
    <w:rsid w:val="004B7723"/>
    <w:rPr>
      <w:color w:val="0000FF" w:themeColor="hyperlink"/>
      <w:u w:val="single"/>
    </w:rPr>
  </w:style>
  <w:style w:type="table" w:styleId="TableGrid">
    <w:name w:val="Table Grid"/>
    <w:basedOn w:val="TableNormal"/>
    <w:uiPriority w:val="59"/>
    <w:rsid w:val="002E5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12CC8"/>
    <w:rPr>
      <w:rFonts w:ascii="Consolas" w:hAnsi="Consolas"/>
      <w:sz w:val="21"/>
      <w:szCs w:val="21"/>
    </w:rPr>
  </w:style>
  <w:style w:type="character" w:customStyle="1" w:styleId="PlainTextChar">
    <w:name w:val="Plain Text Char"/>
    <w:basedOn w:val="DefaultParagraphFont"/>
    <w:link w:val="PlainText"/>
    <w:uiPriority w:val="99"/>
    <w:rsid w:val="00512CC8"/>
    <w:rPr>
      <w:rFonts w:ascii="Consolas" w:hAnsi="Consolas" w:cs="Times New Roman"/>
      <w:sz w:val="21"/>
      <w:szCs w:val="21"/>
      <w:lang w:bidi="en-US"/>
    </w:rPr>
  </w:style>
  <w:style w:type="paragraph" w:styleId="NormalWeb">
    <w:name w:val="Normal (Web)"/>
    <w:basedOn w:val="Normal"/>
    <w:uiPriority w:val="99"/>
    <w:rsid w:val="004005B4"/>
    <w:pPr>
      <w:spacing w:before="100" w:beforeAutospacing="1" w:after="100" w:afterAutospacing="1"/>
    </w:pPr>
    <w:rPr>
      <w:szCs w:val="24"/>
      <w:lang w:bidi="ar-SA"/>
    </w:rPr>
  </w:style>
  <w:style w:type="paragraph" w:styleId="Header">
    <w:name w:val="header"/>
    <w:basedOn w:val="Normal"/>
    <w:link w:val="HeaderChar"/>
    <w:uiPriority w:val="99"/>
    <w:semiHidden/>
    <w:unhideWhenUsed/>
    <w:rsid w:val="00E05288"/>
    <w:pPr>
      <w:tabs>
        <w:tab w:val="center" w:pos="4680"/>
        <w:tab w:val="right" w:pos="9360"/>
      </w:tabs>
    </w:pPr>
  </w:style>
  <w:style w:type="character" w:customStyle="1" w:styleId="HeaderChar">
    <w:name w:val="Header Char"/>
    <w:basedOn w:val="DefaultParagraphFont"/>
    <w:link w:val="Header"/>
    <w:uiPriority w:val="99"/>
    <w:semiHidden/>
    <w:rsid w:val="00E05288"/>
    <w:rPr>
      <w:rFonts w:ascii="Times New Roman" w:hAnsi="Times New Roman" w:cs="Times New Roman"/>
      <w:sz w:val="24"/>
      <w:lang w:bidi="en-US"/>
    </w:rPr>
  </w:style>
  <w:style w:type="paragraph" w:styleId="Footer">
    <w:name w:val="footer"/>
    <w:basedOn w:val="Normal"/>
    <w:link w:val="FooterChar"/>
    <w:uiPriority w:val="99"/>
    <w:unhideWhenUsed/>
    <w:rsid w:val="00E05288"/>
    <w:pPr>
      <w:tabs>
        <w:tab w:val="center" w:pos="4680"/>
        <w:tab w:val="right" w:pos="9360"/>
      </w:tabs>
    </w:pPr>
  </w:style>
  <w:style w:type="character" w:customStyle="1" w:styleId="FooterChar">
    <w:name w:val="Footer Char"/>
    <w:basedOn w:val="DefaultParagraphFont"/>
    <w:link w:val="Footer"/>
    <w:uiPriority w:val="99"/>
    <w:rsid w:val="00E05288"/>
    <w:rPr>
      <w:rFonts w:ascii="Times New Roman" w:hAnsi="Times New Roman" w:cs="Times New Roman"/>
      <w:sz w:val="24"/>
      <w:lang w:bidi="en-US"/>
    </w:rPr>
  </w:style>
  <w:style w:type="paragraph" w:styleId="EndnoteText">
    <w:name w:val="endnote text"/>
    <w:basedOn w:val="Normal"/>
    <w:link w:val="EndnoteTextChar"/>
    <w:uiPriority w:val="99"/>
    <w:semiHidden/>
    <w:unhideWhenUsed/>
    <w:rsid w:val="00483A46"/>
    <w:rPr>
      <w:sz w:val="20"/>
      <w:szCs w:val="20"/>
    </w:rPr>
  </w:style>
  <w:style w:type="character" w:customStyle="1" w:styleId="EndnoteTextChar">
    <w:name w:val="Endnote Text Char"/>
    <w:basedOn w:val="DefaultParagraphFont"/>
    <w:link w:val="EndnoteText"/>
    <w:uiPriority w:val="99"/>
    <w:semiHidden/>
    <w:rsid w:val="00483A46"/>
    <w:rPr>
      <w:rFonts w:ascii="Times New Roman" w:hAnsi="Times New Roman" w:cs="Times New Roman"/>
      <w:sz w:val="20"/>
      <w:szCs w:val="20"/>
      <w:lang w:bidi="en-US"/>
    </w:rPr>
  </w:style>
  <w:style w:type="character" w:styleId="EndnoteReference">
    <w:name w:val="endnote reference"/>
    <w:basedOn w:val="DefaultParagraphFont"/>
    <w:uiPriority w:val="99"/>
    <w:semiHidden/>
    <w:unhideWhenUsed/>
    <w:rsid w:val="00483A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79478">
      <w:bodyDiv w:val="1"/>
      <w:marLeft w:val="0"/>
      <w:marRight w:val="0"/>
      <w:marTop w:val="0"/>
      <w:marBottom w:val="0"/>
      <w:divBdr>
        <w:top w:val="none" w:sz="0" w:space="0" w:color="auto"/>
        <w:left w:val="none" w:sz="0" w:space="0" w:color="auto"/>
        <w:bottom w:val="none" w:sz="0" w:space="0" w:color="auto"/>
        <w:right w:val="none" w:sz="0" w:space="0" w:color="auto"/>
      </w:divBdr>
    </w:div>
    <w:div w:id="410129404">
      <w:bodyDiv w:val="1"/>
      <w:marLeft w:val="0"/>
      <w:marRight w:val="0"/>
      <w:marTop w:val="0"/>
      <w:marBottom w:val="0"/>
      <w:divBdr>
        <w:top w:val="none" w:sz="0" w:space="0" w:color="auto"/>
        <w:left w:val="none" w:sz="0" w:space="0" w:color="auto"/>
        <w:bottom w:val="none" w:sz="0" w:space="0" w:color="auto"/>
        <w:right w:val="none" w:sz="0" w:space="0" w:color="auto"/>
      </w:divBdr>
    </w:div>
    <w:div w:id="1170410305">
      <w:bodyDiv w:val="1"/>
      <w:marLeft w:val="0"/>
      <w:marRight w:val="0"/>
      <w:marTop w:val="0"/>
      <w:marBottom w:val="0"/>
      <w:divBdr>
        <w:top w:val="none" w:sz="0" w:space="0" w:color="auto"/>
        <w:left w:val="none" w:sz="0" w:space="0" w:color="auto"/>
        <w:bottom w:val="none" w:sz="0" w:space="0" w:color="auto"/>
        <w:right w:val="none" w:sz="0" w:space="0" w:color="auto"/>
      </w:divBdr>
    </w:div>
    <w:div w:id="1329558888">
      <w:bodyDiv w:val="1"/>
      <w:marLeft w:val="0"/>
      <w:marRight w:val="0"/>
      <w:marTop w:val="0"/>
      <w:marBottom w:val="0"/>
      <w:divBdr>
        <w:top w:val="none" w:sz="0" w:space="0" w:color="auto"/>
        <w:left w:val="none" w:sz="0" w:space="0" w:color="auto"/>
        <w:bottom w:val="none" w:sz="0" w:space="0" w:color="auto"/>
        <w:right w:val="none" w:sz="0" w:space="0" w:color="auto"/>
      </w:divBdr>
    </w:div>
    <w:div w:id="1417436277">
      <w:bodyDiv w:val="1"/>
      <w:marLeft w:val="0"/>
      <w:marRight w:val="0"/>
      <w:marTop w:val="0"/>
      <w:marBottom w:val="0"/>
      <w:divBdr>
        <w:top w:val="none" w:sz="0" w:space="0" w:color="auto"/>
        <w:left w:val="none" w:sz="0" w:space="0" w:color="auto"/>
        <w:bottom w:val="none" w:sz="0" w:space="0" w:color="auto"/>
        <w:right w:val="none" w:sz="0" w:space="0" w:color="auto"/>
      </w:divBdr>
    </w:div>
    <w:div w:id="1972974547">
      <w:bodyDiv w:val="1"/>
      <w:marLeft w:val="0"/>
      <w:marRight w:val="0"/>
      <w:marTop w:val="0"/>
      <w:marBottom w:val="0"/>
      <w:divBdr>
        <w:top w:val="none" w:sz="0" w:space="0" w:color="auto"/>
        <w:left w:val="none" w:sz="0" w:space="0" w:color="auto"/>
        <w:bottom w:val="none" w:sz="0" w:space="0" w:color="auto"/>
        <w:right w:val="none" w:sz="0" w:space="0" w:color="auto"/>
      </w:divBdr>
    </w:div>
    <w:div w:id="198380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j-cij.org/docket/files/94/8602.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issafrica.org/uploads/SITREP150908.PDF"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www.law.fsu.edu/library/collection/LimitsinSeas/maps/bs23asmall.html" TargetMode="External"/><Relationship Id="rId2" Type="http://schemas.openxmlformats.org/officeDocument/2006/relationships/hyperlink" Target="http://en.wikipedia.org/wiki/File:Togo_Deutsches_Koloniallexikon,_Verlag_von_Quelle_%26_Meyer_Leipzig.jpg" TargetMode="External"/><Relationship Id="rId1" Type="http://schemas.openxmlformats.org/officeDocument/2006/relationships/hyperlink" Target="http://www.cartoko.com/content/wp-content/uploads/2010/05/CotedIvoire_1990_p006.jpg" TargetMode="External"/><Relationship Id="rId4" Type="http://schemas.openxmlformats.org/officeDocument/2006/relationships/hyperlink" Target="http://www.law.fsu.edu/library/collection/limitsinseas/maps/bs1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SA.XSL" StyleName="ASA*"/>
</file>

<file path=customXml/itemProps1.xml><?xml version="1.0" encoding="utf-8"?>
<ds:datastoreItem xmlns:ds="http://schemas.openxmlformats.org/officeDocument/2006/customXml" ds:itemID="{335B3CCA-C6C0-41A6-B39B-34D55C4A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3014</Words>
  <Characters>15435</Characters>
  <Application>Microsoft Office Word</Application>
  <DocSecurity>0</DocSecurity>
  <Lines>266</Lines>
  <Paragraphs>79</Paragraphs>
  <ScaleCrop>false</ScaleCrop>
  <HeadingPairs>
    <vt:vector size="2" baseType="variant">
      <vt:variant>
        <vt:lpstr>Title</vt:lpstr>
      </vt:variant>
      <vt:variant>
        <vt:i4>1</vt:i4>
      </vt:variant>
    </vt:vector>
  </HeadingPairs>
  <TitlesOfParts>
    <vt:vector size="1" baseType="lpstr">
      <vt:lpstr/>
    </vt:vector>
  </TitlesOfParts>
  <Company>Stanford University</Company>
  <LinksUpToDate>false</LinksUpToDate>
  <CharactersWithSpaces>18370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kschultz</dc:creator>
  <cp:keywords/>
  <dc:description/>
  <cp:lastModifiedBy>Goemans, Henk</cp:lastModifiedBy>
  <cp:revision>2</cp:revision>
  <dcterms:created xsi:type="dcterms:W3CDTF">2016-04-28T21:25:00Z</dcterms:created>
  <dcterms:modified xsi:type="dcterms:W3CDTF">2016-04-28T21:25:00Z</dcterms:modified>
</cp:coreProperties>
</file>